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720"/>
        <w:jc w:val="center"/>
        <w:rPr>
          <w:rFonts w:hint="eastAsia" w:ascii="微软雅黑" w:hAnsi="微软雅黑" w:cs="宋体"/>
          <w:b/>
          <w:bCs/>
          <w:color w:val="000000"/>
          <w:kern w:val="0"/>
          <w:sz w:val="29"/>
          <w:szCs w:val="29"/>
        </w:rPr>
      </w:pPr>
      <w:r>
        <w:rPr>
          <w:rFonts w:ascii="微软雅黑" w:hAnsi="微软雅黑" w:cs="宋体"/>
          <w:b/>
          <w:bCs/>
          <w:color w:val="000000"/>
          <w:kern w:val="0"/>
          <w:sz w:val="29"/>
          <w:szCs w:val="29"/>
        </w:rPr>
        <w:t>于都县人民医院</w:t>
      </w:r>
      <w:r>
        <w:rPr>
          <w:rFonts w:hint="eastAsia" w:ascii="微软雅黑" w:hAnsi="微软雅黑" w:cs="宋体"/>
          <w:b/>
          <w:bCs/>
          <w:color w:val="000000"/>
          <w:kern w:val="0"/>
          <w:sz w:val="29"/>
          <w:szCs w:val="29"/>
        </w:rPr>
        <w:t>手麻系统点位扩容等项目（项目编号：RMYY-2022-016）采购需求</w:t>
      </w:r>
    </w:p>
    <w:p>
      <w:pPr>
        <w:widowControl/>
        <w:ind w:left="720"/>
        <w:rPr>
          <w:rFonts w:hint="eastAsia"/>
          <w:bCs/>
          <w:sz w:val="28"/>
          <w:szCs w:val="28"/>
        </w:rPr>
      </w:pPr>
      <w:r>
        <w:rPr>
          <w:rFonts w:hint="eastAsia"/>
          <w:bCs/>
          <w:sz w:val="28"/>
          <w:szCs w:val="28"/>
        </w:rPr>
        <w:t>品目一：手术室手麻系统项目</w:t>
      </w:r>
    </w:p>
    <w:p>
      <w:pPr>
        <w:pStyle w:val="21"/>
        <w:widowControl/>
        <w:ind w:left="709" w:firstLine="0" w:firstLineChars="0"/>
        <w:rPr>
          <w:bCs/>
          <w:sz w:val="28"/>
          <w:szCs w:val="28"/>
        </w:rPr>
      </w:pPr>
      <w:r>
        <w:rPr>
          <w:rFonts w:hint="eastAsia" w:asciiTheme="minorEastAsia" w:hAnsiTheme="minorEastAsia"/>
          <w:sz w:val="28"/>
          <w:szCs w:val="28"/>
        </w:rPr>
        <w:t>一、</w:t>
      </w:r>
      <w:r>
        <w:rPr>
          <w:rFonts w:asciiTheme="minorEastAsia" w:hAnsiTheme="minorEastAsia"/>
          <w:sz w:val="28"/>
          <w:szCs w:val="28"/>
        </w:rPr>
        <w:t>项目</w:t>
      </w:r>
      <w:r>
        <w:rPr>
          <w:rFonts w:hint="eastAsia" w:asciiTheme="minorEastAsia" w:hAnsiTheme="minorEastAsia"/>
          <w:sz w:val="28"/>
          <w:szCs w:val="28"/>
        </w:rPr>
        <w:t>概况</w:t>
      </w:r>
    </w:p>
    <w:p>
      <w:pPr>
        <w:ind w:firstLine="495" w:firstLineChars="177"/>
        <w:rPr>
          <w:rFonts w:hint="eastAsia" w:asciiTheme="minorEastAsia" w:hAnsiTheme="minorEastAsia"/>
          <w:sz w:val="28"/>
          <w:szCs w:val="28"/>
        </w:rPr>
      </w:pPr>
      <w:r>
        <w:rPr>
          <w:rFonts w:hint="eastAsia" w:asciiTheme="minorEastAsia" w:hAnsiTheme="minorEastAsia"/>
          <w:sz w:val="28"/>
          <w:szCs w:val="28"/>
        </w:rPr>
        <w:t>我院手术室手术间增加，需对手麻系统进行点位增加，覆盖</w:t>
      </w:r>
      <w:r>
        <w:rPr>
          <w:rFonts w:asciiTheme="minorEastAsia" w:hAnsiTheme="minorEastAsia"/>
          <w:sz w:val="28"/>
          <w:szCs w:val="28"/>
        </w:rPr>
        <w:t xml:space="preserve"> </w:t>
      </w:r>
      <w:r>
        <w:rPr>
          <w:rFonts w:hint="eastAsia" w:asciiTheme="minorEastAsia" w:hAnsiTheme="minorEastAsia"/>
          <w:sz w:val="28"/>
          <w:szCs w:val="28"/>
        </w:rPr>
        <w:t>4</w:t>
      </w:r>
      <w:r>
        <w:rPr>
          <w:rFonts w:asciiTheme="minorEastAsia" w:hAnsiTheme="minorEastAsia"/>
          <w:sz w:val="28"/>
          <w:szCs w:val="28"/>
        </w:rPr>
        <w:t xml:space="preserve"> 间手术室</w:t>
      </w:r>
      <w:r>
        <w:rPr>
          <w:rFonts w:hint="eastAsia" w:asciiTheme="minorEastAsia" w:hAnsiTheme="minorEastAsia"/>
          <w:sz w:val="28"/>
          <w:szCs w:val="28"/>
        </w:rPr>
        <w:t>及3间复苏室，包含麻醉临床信息系统7个，麻醉系统工作站5个，总预算297500元。供应商需免费对接现有手术麻醉系统</w:t>
      </w:r>
      <w:r>
        <w:rPr>
          <w:rFonts w:asciiTheme="minorEastAsia" w:hAnsiTheme="minorEastAsia"/>
          <w:sz w:val="28"/>
          <w:szCs w:val="28"/>
        </w:rPr>
        <w:t>。</w:t>
      </w:r>
    </w:p>
    <w:p>
      <w:pPr>
        <w:pStyle w:val="21"/>
        <w:numPr>
          <w:ilvl w:val="0"/>
          <w:numId w:val="2"/>
        </w:numPr>
        <w:ind w:firstLineChars="0"/>
        <w:rPr>
          <w:rFonts w:hint="eastAsia" w:asciiTheme="minorEastAsia" w:hAnsiTheme="minorEastAsia"/>
          <w:sz w:val="28"/>
          <w:szCs w:val="28"/>
        </w:rPr>
      </w:pPr>
      <w:r>
        <w:rPr>
          <w:rFonts w:hint="eastAsia" w:asciiTheme="minorEastAsia" w:hAnsiTheme="minorEastAsia"/>
          <w:sz w:val="28"/>
          <w:szCs w:val="28"/>
        </w:rPr>
        <w:t>功能要求</w:t>
      </w:r>
      <w:bookmarkStart w:id="0" w:name="_Hlk521506893"/>
    </w:p>
    <w:p>
      <w:pPr>
        <w:pStyle w:val="21"/>
        <w:numPr>
          <w:ilvl w:val="0"/>
          <w:numId w:val="3"/>
        </w:numPr>
        <w:ind w:left="567" w:firstLine="0" w:firstLineChars="0"/>
        <w:rPr>
          <w:rFonts w:asciiTheme="minorEastAsia" w:hAnsiTheme="minorEastAsia"/>
          <w:sz w:val="28"/>
          <w:szCs w:val="28"/>
        </w:rPr>
      </w:pPr>
      <w:r>
        <w:rPr>
          <w:rFonts w:asciiTheme="minorEastAsia" w:hAnsiTheme="minorEastAsia"/>
          <w:sz w:val="28"/>
          <w:szCs w:val="28"/>
        </w:rPr>
        <w:t>手术排班需求</w:t>
      </w:r>
    </w:p>
    <w:p>
      <w:pPr>
        <w:ind w:firstLine="495" w:firstLineChars="177"/>
        <w:rPr>
          <w:rFonts w:asciiTheme="minorEastAsia" w:hAnsiTheme="minorEastAsia"/>
          <w:sz w:val="28"/>
          <w:szCs w:val="28"/>
        </w:rPr>
      </w:pPr>
      <w:r>
        <w:rPr>
          <w:rFonts w:hint="eastAsia" w:asciiTheme="minorEastAsia" w:hAnsiTheme="minorEastAsia"/>
          <w:sz w:val="28"/>
          <w:szCs w:val="28"/>
        </w:rPr>
        <w:t>能够批量接收</w:t>
      </w:r>
      <w:r>
        <w:rPr>
          <w:rFonts w:asciiTheme="minorEastAsia" w:hAnsiTheme="minorEastAsia"/>
          <w:sz w:val="28"/>
          <w:szCs w:val="28"/>
        </w:rPr>
        <w:t>HIS下达的手术申请信息。</w:t>
      </w:r>
    </w:p>
    <w:p>
      <w:pPr>
        <w:ind w:firstLine="495" w:firstLineChars="177"/>
        <w:rPr>
          <w:rFonts w:asciiTheme="minorEastAsia" w:hAnsiTheme="minorEastAsia"/>
          <w:sz w:val="28"/>
          <w:szCs w:val="28"/>
        </w:rPr>
      </w:pPr>
      <w:r>
        <w:rPr>
          <w:rFonts w:hint="eastAsia" w:asciiTheme="minorEastAsia" w:hAnsiTheme="minorEastAsia"/>
          <w:sz w:val="28"/>
          <w:szCs w:val="28"/>
        </w:rPr>
        <w:t>能够接收指定时间段内</w:t>
      </w:r>
      <w:r>
        <w:rPr>
          <w:rFonts w:asciiTheme="minorEastAsia" w:hAnsiTheme="minorEastAsia"/>
          <w:sz w:val="28"/>
          <w:szCs w:val="28"/>
        </w:rPr>
        <w:t>HIS下达的手术申请信息。</w:t>
      </w:r>
    </w:p>
    <w:p>
      <w:pPr>
        <w:ind w:firstLine="495" w:firstLineChars="177"/>
        <w:rPr>
          <w:rFonts w:asciiTheme="minorEastAsia" w:hAnsiTheme="minorEastAsia"/>
          <w:sz w:val="28"/>
          <w:szCs w:val="28"/>
        </w:rPr>
      </w:pPr>
      <w:r>
        <w:rPr>
          <w:rFonts w:hint="eastAsia" w:asciiTheme="minorEastAsia" w:hAnsiTheme="minorEastAsia"/>
          <w:sz w:val="28"/>
          <w:szCs w:val="28"/>
        </w:rPr>
        <w:t>能够支持对多手术科室批量接收手术申请。</w:t>
      </w:r>
    </w:p>
    <w:p>
      <w:pPr>
        <w:ind w:firstLine="495" w:firstLineChars="177"/>
        <w:rPr>
          <w:rFonts w:asciiTheme="minorEastAsia" w:hAnsiTheme="minorEastAsia"/>
          <w:sz w:val="28"/>
          <w:szCs w:val="28"/>
        </w:rPr>
      </w:pPr>
      <w:r>
        <w:rPr>
          <w:rFonts w:hint="eastAsia" w:asciiTheme="minorEastAsia" w:hAnsiTheme="minorEastAsia"/>
          <w:sz w:val="28"/>
          <w:szCs w:val="28"/>
        </w:rPr>
        <w:t>能够查看临床科室申请的手术申请单详细信息。可显示临床科室对手术的特殊要求。</w:t>
      </w:r>
    </w:p>
    <w:p>
      <w:pPr>
        <w:ind w:firstLine="495" w:firstLineChars="177"/>
        <w:rPr>
          <w:rFonts w:asciiTheme="minorEastAsia" w:hAnsiTheme="minorEastAsia"/>
          <w:sz w:val="28"/>
          <w:szCs w:val="28"/>
        </w:rPr>
      </w:pPr>
      <w:r>
        <w:rPr>
          <w:rFonts w:hint="eastAsia" w:asciiTheme="minorEastAsia" w:hAnsiTheme="minorEastAsia"/>
          <w:sz w:val="28"/>
          <w:szCs w:val="28"/>
        </w:rPr>
        <w:t>能够批量安排</w:t>
      </w:r>
      <w:r>
        <w:rPr>
          <w:rFonts w:asciiTheme="minorEastAsia" w:hAnsiTheme="minorEastAsia"/>
          <w:sz w:val="28"/>
          <w:szCs w:val="28"/>
        </w:rPr>
        <w:t>HIS下达的手术申请信息，对手术申请进行统筹处理，分配手术资源，完成麻醉的排班过程。</w:t>
      </w:r>
    </w:p>
    <w:p>
      <w:pPr>
        <w:ind w:firstLine="495" w:firstLineChars="177"/>
        <w:rPr>
          <w:rFonts w:asciiTheme="minorEastAsia" w:hAnsiTheme="minorEastAsia"/>
          <w:sz w:val="28"/>
          <w:szCs w:val="28"/>
        </w:rPr>
      </w:pPr>
      <w:r>
        <w:rPr>
          <w:rFonts w:asciiTheme="minorEastAsia" w:hAnsiTheme="minorEastAsia"/>
          <w:sz w:val="28"/>
          <w:szCs w:val="28"/>
        </w:rPr>
        <w:t>为手术申请信息分配麻醉医生及助手。</w:t>
      </w:r>
    </w:p>
    <w:p>
      <w:pPr>
        <w:ind w:firstLine="495" w:firstLineChars="177"/>
        <w:rPr>
          <w:rFonts w:asciiTheme="minorEastAsia" w:hAnsiTheme="minorEastAsia"/>
          <w:sz w:val="28"/>
          <w:szCs w:val="28"/>
        </w:rPr>
      </w:pPr>
      <w:r>
        <w:rPr>
          <w:rFonts w:hint="eastAsia" w:asciiTheme="minorEastAsia" w:hAnsiTheme="minorEastAsia"/>
          <w:sz w:val="28"/>
          <w:szCs w:val="28"/>
        </w:rPr>
        <w:t>能够显示手术的特殊要求等。</w:t>
      </w:r>
    </w:p>
    <w:p>
      <w:pPr>
        <w:ind w:firstLine="495" w:firstLineChars="177"/>
        <w:rPr>
          <w:rFonts w:asciiTheme="minorEastAsia" w:hAnsiTheme="minorEastAsia"/>
          <w:sz w:val="28"/>
          <w:szCs w:val="28"/>
        </w:rPr>
      </w:pPr>
      <w:r>
        <w:rPr>
          <w:rFonts w:hint="eastAsia" w:asciiTheme="minorEastAsia" w:hAnsiTheme="minorEastAsia"/>
          <w:sz w:val="28"/>
          <w:szCs w:val="28"/>
        </w:rPr>
        <w:t>能够为手术申请安排洗手护士、巡回护士。</w:t>
      </w:r>
    </w:p>
    <w:p>
      <w:pPr>
        <w:ind w:firstLine="495" w:firstLineChars="177"/>
        <w:rPr>
          <w:rFonts w:asciiTheme="minorEastAsia" w:hAnsiTheme="minorEastAsia"/>
          <w:sz w:val="28"/>
          <w:szCs w:val="28"/>
        </w:rPr>
      </w:pPr>
      <w:r>
        <w:rPr>
          <w:rFonts w:hint="eastAsia" w:asciiTheme="minorEastAsia" w:hAnsiTheme="minorEastAsia"/>
          <w:sz w:val="28"/>
          <w:szCs w:val="28"/>
        </w:rPr>
        <w:t>能够根据手术安排情况自动生成符合医院要求的患者接送单。</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能够根据手术安排情况自动生成符合医院要求的手术通知单。</w:t>
      </w:r>
    </w:p>
    <w:p>
      <w:pPr>
        <w:ind w:firstLine="495" w:firstLineChars="177"/>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术前准备需求</w:t>
      </w:r>
    </w:p>
    <w:p>
      <w:pPr>
        <w:ind w:firstLine="495" w:firstLineChars="177"/>
        <w:rPr>
          <w:rFonts w:asciiTheme="minorEastAsia" w:hAnsiTheme="minorEastAsia"/>
          <w:sz w:val="28"/>
          <w:szCs w:val="28"/>
        </w:rPr>
      </w:pPr>
      <w:r>
        <w:rPr>
          <w:rFonts w:hint="eastAsia" w:asciiTheme="minorEastAsia" w:hAnsiTheme="minorEastAsia"/>
          <w:sz w:val="28"/>
          <w:szCs w:val="28"/>
        </w:rPr>
        <w:t>能够批量接收</w:t>
      </w:r>
      <w:r>
        <w:rPr>
          <w:rFonts w:asciiTheme="minorEastAsia" w:hAnsiTheme="minorEastAsia"/>
          <w:sz w:val="28"/>
          <w:szCs w:val="28"/>
        </w:rPr>
        <w:t>HIS下达的手术</w:t>
      </w:r>
      <w:r>
        <w:rPr>
          <w:rFonts w:hint="eastAsia" w:asciiTheme="minorEastAsia" w:hAnsiTheme="minorEastAsia"/>
          <w:sz w:val="28"/>
          <w:szCs w:val="28"/>
        </w:rPr>
        <w:t>排班</w:t>
      </w:r>
      <w:r>
        <w:rPr>
          <w:rFonts w:asciiTheme="minorEastAsia" w:hAnsiTheme="minorEastAsia"/>
          <w:sz w:val="28"/>
          <w:szCs w:val="28"/>
        </w:rPr>
        <w:t>信息。</w:t>
      </w:r>
    </w:p>
    <w:p>
      <w:pPr>
        <w:ind w:firstLine="495" w:firstLineChars="177"/>
        <w:rPr>
          <w:rFonts w:asciiTheme="minorEastAsia" w:hAnsiTheme="minorEastAsia"/>
          <w:sz w:val="28"/>
          <w:szCs w:val="28"/>
        </w:rPr>
      </w:pPr>
      <w:r>
        <w:rPr>
          <w:rFonts w:hint="eastAsia" w:asciiTheme="minorEastAsia" w:hAnsiTheme="minorEastAsia"/>
          <w:sz w:val="28"/>
          <w:szCs w:val="28"/>
        </w:rPr>
        <w:t>能够按照医院要求的格式自动生成术前访视单。</w:t>
      </w:r>
    </w:p>
    <w:p>
      <w:pPr>
        <w:ind w:firstLine="495" w:firstLineChars="177"/>
        <w:rPr>
          <w:rFonts w:asciiTheme="minorEastAsia" w:hAnsiTheme="minorEastAsia"/>
          <w:sz w:val="28"/>
          <w:szCs w:val="28"/>
        </w:rPr>
      </w:pPr>
      <w:r>
        <w:rPr>
          <w:rFonts w:hint="eastAsia" w:asciiTheme="minorEastAsia" w:hAnsiTheme="minorEastAsia"/>
          <w:sz w:val="28"/>
          <w:szCs w:val="28"/>
        </w:rPr>
        <w:t>能通过与医院信息系统集成，查看患者的病历信息、检查检验信息、医嘱信息等。</w:t>
      </w:r>
    </w:p>
    <w:p>
      <w:pPr>
        <w:ind w:firstLine="495" w:firstLineChars="177"/>
        <w:rPr>
          <w:rFonts w:asciiTheme="minorEastAsia" w:hAnsiTheme="minorEastAsia"/>
          <w:sz w:val="28"/>
          <w:szCs w:val="28"/>
        </w:rPr>
      </w:pPr>
      <w:r>
        <w:rPr>
          <w:rFonts w:hint="eastAsia" w:asciiTheme="minorEastAsia" w:hAnsiTheme="minorEastAsia"/>
          <w:sz w:val="28"/>
          <w:szCs w:val="28"/>
        </w:rPr>
        <w:t>能够调取患者检查检验信息并形成趋势图。</w:t>
      </w:r>
    </w:p>
    <w:p>
      <w:pPr>
        <w:ind w:firstLine="495" w:firstLineChars="177"/>
        <w:rPr>
          <w:rFonts w:asciiTheme="minorEastAsia" w:hAnsiTheme="minorEastAsia"/>
          <w:sz w:val="28"/>
          <w:szCs w:val="28"/>
        </w:rPr>
      </w:pPr>
      <w:r>
        <w:rPr>
          <w:rFonts w:hint="eastAsia" w:asciiTheme="minorEastAsia" w:hAnsiTheme="minorEastAsia"/>
          <w:sz w:val="28"/>
          <w:szCs w:val="28"/>
        </w:rPr>
        <w:t>能够提供麻醉计划单，辅助麻醉医生通过系统查看患者病情、病史，便于拟定患者麻醉计划。</w:t>
      </w:r>
    </w:p>
    <w:p>
      <w:pPr>
        <w:ind w:firstLine="495" w:firstLineChars="177"/>
        <w:rPr>
          <w:rFonts w:asciiTheme="minorEastAsia" w:hAnsiTheme="minorEastAsia"/>
          <w:sz w:val="28"/>
          <w:szCs w:val="28"/>
        </w:rPr>
      </w:pPr>
      <w:r>
        <w:rPr>
          <w:rFonts w:hint="eastAsia" w:asciiTheme="minorEastAsia" w:hAnsiTheme="minorEastAsia"/>
          <w:sz w:val="28"/>
          <w:szCs w:val="28"/>
        </w:rPr>
        <w:t>能够支持安排急诊患者进行手术。</w:t>
      </w:r>
    </w:p>
    <w:p>
      <w:pPr>
        <w:ind w:firstLine="495" w:firstLineChars="177"/>
        <w:rPr>
          <w:rFonts w:asciiTheme="minorEastAsia" w:hAnsiTheme="minorEastAsia"/>
          <w:sz w:val="28"/>
          <w:szCs w:val="28"/>
        </w:rPr>
      </w:pPr>
      <w:r>
        <w:rPr>
          <w:rFonts w:hint="eastAsia" w:asciiTheme="minorEastAsia" w:hAnsiTheme="minorEastAsia"/>
          <w:sz w:val="28"/>
          <w:szCs w:val="28"/>
        </w:rPr>
        <w:t>能够按照医院要求的格式自动生成患者知情同意书</w:t>
      </w:r>
    </w:p>
    <w:p>
      <w:pPr>
        <w:ind w:firstLine="560" w:firstLineChars="200"/>
        <w:rPr>
          <w:rFonts w:asciiTheme="minorEastAsia" w:hAnsiTheme="minorEastAsia"/>
          <w:sz w:val="28"/>
          <w:szCs w:val="28"/>
        </w:rPr>
      </w:pPr>
      <w:r>
        <w:rPr>
          <w:rFonts w:hint="eastAsia" w:asciiTheme="minorEastAsia" w:hAnsiTheme="minorEastAsia"/>
          <w:sz w:val="28"/>
          <w:szCs w:val="28"/>
        </w:rPr>
        <w:t>能够根据患者麻醉差异，动态展示患者同意书内容。</w:t>
      </w:r>
    </w:p>
    <w:p>
      <w:pPr>
        <w:ind w:firstLine="495" w:firstLineChars="177"/>
        <w:rPr>
          <w:rFonts w:asciiTheme="minorEastAsia" w:hAnsiTheme="minorEastAsia"/>
          <w:sz w:val="28"/>
          <w:szCs w:val="28"/>
        </w:rPr>
      </w:pPr>
      <w:r>
        <w:rPr>
          <w:rFonts w:hint="eastAsia" w:asciiTheme="minorEastAsia" w:hAnsiTheme="minorEastAsia"/>
          <w:sz w:val="28"/>
          <w:szCs w:val="28"/>
        </w:rPr>
        <w:t>能够通过系统集成查看患者信息，配合麻醉术前访视结果，辅助麻醉医生快速完成麻醉术前评估及评分功能。</w:t>
      </w:r>
    </w:p>
    <w:p>
      <w:pPr>
        <w:ind w:firstLine="495" w:firstLineChars="177"/>
        <w:rPr>
          <w:rFonts w:asciiTheme="minorEastAsia" w:hAnsiTheme="minorEastAsia"/>
          <w:sz w:val="28"/>
          <w:szCs w:val="28"/>
        </w:rPr>
      </w:pPr>
      <w:r>
        <w:rPr>
          <w:rFonts w:hint="eastAsia" w:asciiTheme="minorEastAsia" w:hAnsiTheme="minorEastAsia"/>
          <w:sz w:val="28"/>
          <w:szCs w:val="28"/>
        </w:rPr>
        <w:t>能够实现风险评估单分数自动汇总。</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能够在术前调取并集成病人的检验检查、电子病历等信息，辅助医生进行术前讨论并记录讨论内容。</w:t>
      </w:r>
    </w:p>
    <w:p>
      <w:pPr>
        <w:ind w:firstLine="495" w:firstLineChars="177"/>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术中麻醉管理需求</w:t>
      </w:r>
    </w:p>
    <w:p>
      <w:pPr>
        <w:ind w:firstLine="495" w:firstLineChars="177"/>
        <w:rPr>
          <w:rFonts w:asciiTheme="minorEastAsia" w:hAnsiTheme="minorEastAsia"/>
          <w:sz w:val="28"/>
          <w:szCs w:val="28"/>
        </w:rPr>
      </w:pPr>
      <w:r>
        <w:rPr>
          <w:rFonts w:asciiTheme="minorEastAsia" w:hAnsiTheme="minorEastAsia"/>
          <w:sz w:val="28"/>
          <w:szCs w:val="28"/>
        </w:rPr>
        <w:t>能够自动将采集到的监护仪生命体征参数记录在麻醉单上， 并将数据实时传送到服务器数据库内存储。</w:t>
      </w:r>
    </w:p>
    <w:p>
      <w:pPr>
        <w:ind w:firstLine="495" w:firstLineChars="177"/>
        <w:rPr>
          <w:rFonts w:asciiTheme="minorEastAsia" w:hAnsiTheme="minorEastAsia"/>
          <w:sz w:val="28"/>
          <w:szCs w:val="28"/>
        </w:rPr>
      </w:pPr>
      <w:r>
        <w:rPr>
          <w:rFonts w:hint="eastAsia" w:asciiTheme="minorEastAsia" w:hAnsiTheme="minorEastAsia"/>
          <w:sz w:val="28"/>
          <w:szCs w:val="28"/>
        </w:rPr>
        <w:t>支持设置体征参数在麻醉单上的显示方式。</w:t>
      </w:r>
    </w:p>
    <w:p>
      <w:pPr>
        <w:ind w:firstLine="495" w:firstLineChars="177"/>
        <w:rPr>
          <w:rFonts w:asciiTheme="minorEastAsia" w:hAnsiTheme="minorEastAsia"/>
          <w:sz w:val="28"/>
          <w:szCs w:val="28"/>
        </w:rPr>
      </w:pPr>
      <w:r>
        <w:rPr>
          <w:rFonts w:hint="eastAsia" w:asciiTheme="minorEastAsia" w:hAnsiTheme="minorEastAsia"/>
          <w:sz w:val="28"/>
          <w:szCs w:val="28"/>
        </w:rPr>
        <w:t>能够对术中患者异常体征时进行报警。</w:t>
      </w:r>
    </w:p>
    <w:p>
      <w:pPr>
        <w:ind w:firstLine="495" w:firstLineChars="177"/>
        <w:rPr>
          <w:rFonts w:asciiTheme="minorEastAsia" w:hAnsiTheme="minorEastAsia"/>
          <w:sz w:val="28"/>
          <w:szCs w:val="28"/>
        </w:rPr>
      </w:pPr>
      <w:r>
        <w:rPr>
          <w:rFonts w:hint="eastAsia" w:asciiTheme="minorEastAsia" w:hAnsiTheme="minorEastAsia"/>
          <w:sz w:val="28"/>
          <w:szCs w:val="28"/>
        </w:rPr>
        <w:t>能够从手术申请中提取患者基本信息、手术人员信息自动填充到麻醉记录单中。</w:t>
      </w:r>
    </w:p>
    <w:p>
      <w:pPr>
        <w:ind w:firstLine="495" w:firstLineChars="177"/>
        <w:rPr>
          <w:rFonts w:asciiTheme="minorEastAsia" w:hAnsiTheme="minorEastAsia"/>
          <w:sz w:val="28"/>
          <w:szCs w:val="28"/>
        </w:rPr>
      </w:pPr>
      <w:r>
        <w:rPr>
          <w:rFonts w:hint="eastAsia" w:asciiTheme="minorEastAsia" w:hAnsiTheme="minorEastAsia"/>
          <w:sz w:val="28"/>
          <w:szCs w:val="28"/>
        </w:rPr>
        <w:t>能够以时间轴的方式显示患者的手术流程，便于医护人员对手术流程的把控。</w:t>
      </w:r>
    </w:p>
    <w:p>
      <w:pPr>
        <w:ind w:firstLine="495" w:firstLineChars="177"/>
        <w:rPr>
          <w:rFonts w:asciiTheme="minorEastAsia" w:hAnsiTheme="minorEastAsia"/>
          <w:sz w:val="28"/>
          <w:szCs w:val="28"/>
        </w:rPr>
      </w:pPr>
      <w:r>
        <w:rPr>
          <w:rFonts w:hint="eastAsia" w:asciiTheme="minorEastAsia" w:hAnsiTheme="minorEastAsia"/>
          <w:sz w:val="28"/>
          <w:szCs w:val="28"/>
        </w:rPr>
        <w:t>能够自动记取该点对应的时间作为事件发生时间（或持续事件的起始时间），自动匹配该事件对应的剂量、途径、持续情况等。</w:t>
      </w:r>
    </w:p>
    <w:p>
      <w:pPr>
        <w:ind w:firstLine="495" w:firstLineChars="177"/>
        <w:rPr>
          <w:rFonts w:asciiTheme="minorEastAsia" w:hAnsiTheme="minorEastAsia"/>
          <w:sz w:val="28"/>
          <w:szCs w:val="28"/>
        </w:rPr>
      </w:pPr>
      <w:r>
        <w:rPr>
          <w:rFonts w:hint="eastAsia" w:asciiTheme="minorEastAsia" w:hAnsiTheme="minorEastAsia"/>
          <w:sz w:val="28"/>
          <w:szCs w:val="28"/>
        </w:rPr>
        <w:t>能够通过下拉菜单、拼音检索等方式，实现麻醉事件及用药的快速录入。</w:t>
      </w:r>
    </w:p>
    <w:p>
      <w:pPr>
        <w:ind w:firstLine="495" w:firstLineChars="177"/>
        <w:rPr>
          <w:rFonts w:asciiTheme="minorEastAsia" w:hAnsiTheme="minorEastAsia"/>
          <w:sz w:val="28"/>
          <w:szCs w:val="28"/>
        </w:rPr>
      </w:pPr>
      <w:r>
        <w:rPr>
          <w:rFonts w:hint="eastAsia" w:asciiTheme="minorEastAsia" w:hAnsiTheme="minorEastAsia"/>
          <w:sz w:val="28"/>
          <w:szCs w:val="28"/>
        </w:rPr>
        <w:t>能够在现有用药事件基础上实现快速追加录入。</w:t>
      </w:r>
    </w:p>
    <w:p>
      <w:pPr>
        <w:ind w:firstLine="495" w:firstLineChars="177"/>
        <w:rPr>
          <w:rFonts w:asciiTheme="minorEastAsia" w:hAnsiTheme="minorEastAsia"/>
          <w:sz w:val="28"/>
          <w:szCs w:val="28"/>
        </w:rPr>
      </w:pPr>
      <w:r>
        <w:rPr>
          <w:rFonts w:hint="eastAsia" w:asciiTheme="minorEastAsia" w:hAnsiTheme="minorEastAsia"/>
          <w:sz w:val="28"/>
          <w:szCs w:val="28"/>
        </w:rPr>
        <w:t>能够在药品录入时自动匹配录入的药品剂量、浓度、速度单位</w:t>
      </w:r>
    </w:p>
    <w:p>
      <w:pPr>
        <w:ind w:firstLine="495" w:firstLineChars="177"/>
        <w:rPr>
          <w:rFonts w:asciiTheme="minorEastAsia" w:hAnsiTheme="minorEastAsia"/>
          <w:sz w:val="28"/>
          <w:szCs w:val="28"/>
        </w:rPr>
      </w:pPr>
      <w:r>
        <w:rPr>
          <w:rFonts w:hint="eastAsia" w:asciiTheme="minorEastAsia" w:hAnsiTheme="minorEastAsia"/>
          <w:sz w:val="28"/>
          <w:szCs w:val="28"/>
        </w:rPr>
        <w:t>能够设置常用量，实现常用药品、事件的快速录入。</w:t>
      </w:r>
    </w:p>
    <w:p>
      <w:pPr>
        <w:ind w:firstLine="495" w:firstLineChars="177"/>
        <w:rPr>
          <w:rFonts w:asciiTheme="minorEastAsia" w:hAnsiTheme="minorEastAsia"/>
          <w:sz w:val="28"/>
          <w:szCs w:val="28"/>
        </w:rPr>
      </w:pPr>
      <w:r>
        <w:rPr>
          <w:rFonts w:hint="eastAsia" w:asciiTheme="minorEastAsia" w:hAnsiTheme="minorEastAsia"/>
          <w:sz w:val="28"/>
          <w:szCs w:val="28"/>
        </w:rPr>
        <w:t>能够根据术中登记事件使用频次，动态调整事件显示顺序。</w:t>
      </w:r>
    </w:p>
    <w:p>
      <w:pPr>
        <w:ind w:firstLine="495" w:firstLineChars="177"/>
        <w:rPr>
          <w:rFonts w:asciiTheme="minorEastAsia" w:hAnsiTheme="minorEastAsia"/>
          <w:sz w:val="28"/>
          <w:szCs w:val="28"/>
        </w:rPr>
      </w:pPr>
      <w:r>
        <w:rPr>
          <w:rFonts w:hint="eastAsia" w:asciiTheme="minorEastAsia" w:hAnsiTheme="minorEastAsia"/>
          <w:sz w:val="28"/>
          <w:szCs w:val="28"/>
        </w:rPr>
        <w:t>能够实现麻醉单模板套用，并支持以公有和私有的方式管理麻醉记录单模板。</w:t>
      </w:r>
    </w:p>
    <w:p>
      <w:pPr>
        <w:ind w:firstLine="495" w:firstLineChars="177"/>
        <w:rPr>
          <w:rFonts w:asciiTheme="minorEastAsia" w:hAnsiTheme="minorEastAsia"/>
          <w:sz w:val="28"/>
          <w:szCs w:val="28"/>
        </w:rPr>
      </w:pPr>
      <w:r>
        <w:rPr>
          <w:rFonts w:hint="eastAsia" w:asciiTheme="minorEastAsia" w:hAnsiTheme="minorEastAsia"/>
          <w:sz w:val="28"/>
          <w:szCs w:val="28"/>
        </w:rPr>
        <w:t>能够将术中麻醉操作以数字序号方式标记在治疗序号区域对应时间点，对应麻醉备注区域事件详情。</w:t>
      </w:r>
    </w:p>
    <w:p>
      <w:pPr>
        <w:ind w:firstLine="495" w:firstLineChars="177"/>
        <w:rPr>
          <w:rFonts w:asciiTheme="minorEastAsia" w:hAnsiTheme="minorEastAsia"/>
          <w:sz w:val="28"/>
          <w:szCs w:val="28"/>
        </w:rPr>
      </w:pPr>
      <w:r>
        <w:rPr>
          <w:rFonts w:hint="eastAsia" w:asciiTheme="minorEastAsia" w:hAnsiTheme="minorEastAsia"/>
          <w:sz w:val="28"/>
          <w:szCs w:val="28"/>
        </w:rPr>
        <w:t>能够辅助用户对受到干扰的伪差生命体征数据进行修正的功能。</w:t>
      </w:r>
    </w:p>
    <w:p>
      <w:pPr>
        <w:ind w:firstLine="495" w:firstLineChars="177"/>
        <w:rPr>
          <w:rFonts w:asciiTheme="minorEastAsia" w:hAnsiTheme="minorEastAsia"/>
          <w:sz w:val="28"/>
          <w:szCs w:val="28"/>
        </w:rPr>
      </w:pPr>
      <w:r>
        <w:rPr>
          <w:rFonts w:hint="eastAsia" w:asciiTheme="minorEastAsia" w:hAnsiTheme="minorEastAsia"/>
          <w:sz w:val="28"/>
          <w:szCs w:val="28"/>
        </w:rPr>
        <w:t>模拟监护仪对体征参数进行动态显示。</w:t>
      </w:r>
    </w:p>
    <w:p>
      <w:pPr>
        <w:ind w:firstLine="495" w:firstLineChars="177"/>
        <w:rPr>
          <w:rFonts w:asciiTheme="minorEastAsia" w:hAnsiTheme="minorEastAsia"/>
          <w:sz w:val="28"/>
          <w:szCs w:val="28"/>
        </w:rPr>
      </w:pPr>
      <w:r>
        <w:rPr>
          <w:rFonts w:hint="eastAsia" w:asciiTheme="minorEastAsia" w:hAnsiTheme="minorEastAsia"/>
          <w:sz w:val="28"/>
          <w:szCs w:val="28"/>
        </w:rPr>
        <w:t>修正前原始数据的保存功能。</w:t>
      </w:r>
    </w:p>
    <w:p>
      <w:pPr>
        <w:ind w:firstLine="495" w:firstLineChars="177"/>
        <w:rPr>
          <w:rFonts w:asciiTheme="minorEastAsia" w:hAnsiTheme="minorEastAsia"/>
          <w:sz w:val="28"/>
          <w:szCs w:val="28"/>
        </w:rPr>
      </w:pPr>
      <w:r>
        <w:rPr>
          <w:rFonts w:hint="eastAsia" w:asciiTheme="minorEastAsia" w:hAnsiTheme="minorEastAsia"/>
          <w:sz w:val="28"/>
          <w:szCs w:val="28"/>
        </w:rPr>
        <w:t>能够支持麻醉记录界面缩放功能。</w:t>
      </w:r>
    </w:p>
    <w:p>
      <w:pPr>
        <w:ind w:firstLine="495" w:firstLineChars="177"/>
        <w:rPr>
          <w:rFonts w:asciiTheme="minorEastAsia" w:hAnsiTheme="minorEastAsia"/>
          <w:sz w:val="28"/>
          <w:szCs w:val="28"/>
        </w:rPr>
      </w:pPr>
      <w:r>
        <w:rPr>
          <w:rFonts w:hint="eastAsia" w:asciiTheme="minorEastAsia" w:hAnsiTheme="minorEastAsia"/>
          <w:sz w:val="28"/>
          <w:szCs w:val="28"/>
        </w:rPr>
        <w:t>能够实现直接在麻醉记录单上拖动调整用药时间。</w:t>
      </w:r>
    </w:p>
    <w:p>
      <w:pPr>
        <w:ind w:firstLine="495" w:firstLineChars="177"/>
        <w:rPr>
          <w:rFonts w:asciiTheme="minorEastAsia" w:hAnsiTheme="minorEastAsia"/>
          <w:sz w:val="28"/>
          <w:szCs w:val="28"/>
        </w:rPr>
      </w:pPr>
      <w:r>
        <w:rPr>
          <w:rFonts w:hint="eastAsia" w:asciiTheme="minorEastAsia" w:hAnsiTheme="minorEastAsia"/>
          <w:sz w:val="28"/>
          <w:szCs w:val="28"/>
        </w:rPr>
        <w:t>能够实现直接在麻醉记录单上拖动快速调整输血、出量、入量时间。</w:t>
      </w:r>
    </w:p>
    <w:p>
      <w:pPr>
        <w:ind w:firstLine="495" w:firstLineChars="177"/>
        <w:rPr>
          <w:rFonts w:asciiTheme="minorEastAsia" w:hAnsiTheme="minorEastAsia"/>
          <w:sz w:val="28"/>
          <w:szCs w:val="28"/>
        </w:rPr>
      </w:pPr>
      <w:r>
        <w:rPr>
          <w:rFonts w:hint="eastAsia" w:asciiTheme="minorEastAsia" w:hAnsiTheme="minorEastAsia"/>
          <w:sz w:val="28"/>
          <w:szCs w:val="28"/>
        </w:rPr>
        <w:t>能够实现术中出入量汇总自动计算。</w:t>
      </w:r>
    </w:p>
    <w:p>
      <w:pPr>
        <w:ind w:firstLine="495" w:firstLineChars="177"/>
        <w:rPr>
          <w:rFonts w:asciiTheme="minorEastAsia" w:hAnsiTheme="minorEastAsia"/>
          <w:sz w:val="28"/>
          <w:szCs w:val="28"/>
        </w:rPr>
      </w:pPr>
      <w:r>
        <w:rPr>
          <w:rFonts w:hint="eastAsia" w:asciiTheme="minorEastAsia" w:hAnsiTheme="minorEastAsia"/>
          <w:sz w:val="28"/>
          <w:szCs w:val="28"/>
        </w:rPr>
        <w:t>能够根据患者手术结束情况，自动结束文书记录。</w:t>
      </w:r>
    </w:p>
    <w:p>
      <w:pPr>
        <w:ind w:firstLine="495" w:firstLineChars="177"/>
        <w:rPr>
          <w:rFonts w:asciiTheme="minorEastAsia" w:hAnsiTheme="minorEastAsia"/>
          <w:sz w:val="28"/>
          <w:szCs w:val="28"/>
        </w:rPr>
      </w:pPr>
      <w:r>
        <w:rPr>
          <w:rFonts w:hint="eastAsia" w:asciiTheme="minorEastAsia" w:hAnsiTheme="minorEastAsia"/>
          <w:sz w:val="28"/>
          <w:szCs w:val="28"/>
        </w:rPr>
        <w:t>能够支持患者体征的密集采集。</w:t>
      </w:r>
    </w:p>
    <w:p>
      <w:pPr>
        <w:ind w:firstLine="495" w:firstLineChars="177"/>
        <w:rPr>
          <w:rFonts w:asciiTheme="minorEastAsia" w:hAnsiTheme="minorEastAsia"/>
          <w:sz w:val="28"/>
          <w:szCs w:val="28"/>
        </w:rPr>
      </w:pPr>
      <w:r>
        <w:rPr>
          <w:rFonts w:asciiTheme="minorEastAsia" w:hAnsiTheme="minorEastAsia"/>
          <w:sz w:val="28"/>
          <w:szCs w:val="28"/>
        </w:rPr>
        <w:t>能够支持患者抢救模式</w:t>
      </w:r>
      <w:r>
        <w:rPr>
          <w:rFonts w:hint="eastAsia" w:asciiTheme="minorEastAsia" w:hAnsiTheme="minorEastAsia"/>
          <w:sz w:val="28"/>
          <w:szCs w:val="28"/>
        </w:rPr>
        <w:t>，抢救模式下患者体征可每分钟一组进行展示</w:t>
      </w:r>
      <w:r>
        <w:rPr>
          <w:rFonts w:asciiTheme="minorEastAsia" w:hAnsiTheme="minorEastAsia"/>
          <w:sz w:val="28"/>
          <w:szCs w:val="28"/>
        </w:rPr>
        <w:t>。</w:t>
      </w:r>
    </w:p>
    <w:p>
      <w:pPr>
        <w:ind w:firstLine="495" w:firstLineChars="177"/>
        <w:rPr>
          <w:rFonts w:asciiTheme="minorEastAsia" w:hAnsiTheme="minorEastAsia"/>
          <w:sz w:val="28"/>
          <w:szCs w:val="28"/>
        </w:rPr>
      </w:pPr>
      <w:r>
        <w:rPr>
          <w:rFonts w:hint="eastAsia" w:asciiTheme="minorEastAsia" w:hAnsiTheme="minorEastAsia"/>
          <w:sz w:val="28"/>
          <w:szCs w:val="28"/>
        </w:rPr>
        <w:t>能够实现交接班麻醉医生的记录。</w:t>
      </w:r>
    </w:p>
    <w:p>
      <w:pPr>
        <w:ind w:firstLine="495" w:firstLineChars="177"/>
        <w:rPr>
          <w:rFonts w:asciiTheme="minorEastAsia" w:hAnsiTheme="minorEastAsia"/>
          <w:sz w:val="28"/>
          <w:szCs w:val="28"/>
        </w:rPr>
      </w:pPr>
      <w:r>
        <w:rPr>
          <w:rFonts w:hint="eastAsia" w:asciiTheme="minorEastAsia" w:hAnsiTheme="minorEastAsia"/>
          <w:sz w:val="28"/>
          <w:szCs w:val="28"/>
        </w:rPr>
        <w:t>提供转出手术时，可选择转出至病房、</w:t>
      </w:r>
      <w:r>
        <w:rPr>
          <w:rFonts w:asciiTheme="minorEastAsia" w:hAnsiTheme="minorEastAsia"/>
          <w:sz w:val="28"/>
          <w:szCs w:val="28"/>
        </w:rPr>
        <w:t>PACU、ICU。</w:t>
      </w:r>
    </w:p>
    <w:p>
      <w:pPr>
        <w:ind w:firstLine="495" w:firstLineChars="177"/>
        <w:rPr>
          <w:rFonts w:asciiTheme="minorEastAsia" w:hAnsiTheme="minorEastAsia"/>
          <w:sz w:val="28"/>
          <w:szCs w:val="28"/>
        </w:rPr>
      </w:pPr>
      <w:r>
        <w:rPr>
          <w:rFonts w:hint="eastAsia" w:asciiTheme="minorEastAsia" w:hAnsiTheme="minorEastAsia"/>
          <w:sz w:val="28"/>
          <w:szCs w:val="28"/>
        </w:rPr>
        <w:t>能够按照医院要求的格式生成护理记录单，支持同步麻醉单上相关信息，并记录患者手术过程中的护理信息。</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能够生成器械清点单，记录术中手术器械名称和数量，并可记录核对后的器械数量。支持通过模板套用录入。</w:t>
      </w:r>
    </w:p>
    <w:p>
      <w:pPr>
        <w:ind w:firstLine="495" w:firstLineChars="177"/>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术后管理需求</w:t>
      </w:r>
    </w:p>
    <w:p>
      <w:pPr>
        <w:ind w:firstLine="495" w:firstLineChars="177"/>
        <w:rPr>
          <w:rFonts w:asciiTheme="minorEastAsia" w:hAnsiTheme="minorEastAsia"/>
          <w:sz w:val="28"/>
          <w:szCs w:val="28"/>
        </w:rPr>
      </w:pPr>
      <w:r>
        <w:rPr>
          <w:rFonts w:asciiTheme="minorEastAsia" w:hAnsiTheme="minorEastAsia"/>
          <w:sz w:val="28"/>
          <w:szCs w:val="28"/>
        </w:rPr>
        <w:t>能够自动采集患者苏醒过程中的生命体征趋势并自动绘制在复苏记录单上。</w:t>
      </w:r>
    </w:p>
    <w:p>
      <w:pPr>
        <w:ind w:firstLine="495" w:firstLineChars="177"/>
        <w:rPr>
          <w:rFonts w:asciiTheme="minorEastAsia" w:hAnsiTheme="minorEastAsia"/>
          <w:sz w:val="28"/>
          <w:szCs w:val="28"/>
        </w:rPr>
      </w:pPr>
      <w:r>
        <w:rPr>
          <w:rFonts w:hint="eastAsia" w:asciiTheme="minorEastAsia" w:hAnsiTheme="minorEastAsia"/>
          <w:sz w:val="28"/>
          <w:szCs w:val="28"/>
        </w:rPr>
        <w:t>能够支持复苏记录单延续术中麻醉记录单。</w:t>
      </w:r>
    </w:p>
    <w:p>
      <w:pPr>
        <w:ind w:firstLine="495" w:firstLineChars="177"/>
        <w:rPr>
          <w:rFonts w:asciiTheme="minorEastAsia" w:hAnsiTheme="minorEastAsia"/>
          <w:sz w:val="28"/>
          <w:szCs w:val="28"/>
        </w:rPr>
      </w:pPr>
      <w:r>
        <w:rPr>
          <w:rFonts w:hint="eastAsia" w:asciiTheme="minorEastAsia" w:hAnsiTheme="minorEastAsia"/>
          <w:sz w:val="28"/>
          <w:szCs w:val="28"/>
        </w:rPr>
        <w:t>能够对手术患者进行术后手术信息登记和统计。</w:t>
      </w:r>
    </w:p>
    <w:p>
      <w:pPr>
        <w:ind w:firstLine="495" w:firstLineChars="177"/>
        <w:rPr>
          <w:rFonts w:asciiTheme="minorEastAsia" w:hAnsiTheme="minorEastAsia"/>
          <w:sz w:val="28"/>
          <w:szCs w:val="28"/>
        </w:rPr>
      </w:pPr>
      <w:r>
        <w:rPr>
          <w:rFonts w:hint="eastAsia" w:asciiTheme="minorEastAsia" w:hAnsiTheme="minorEastAsia"/>
          <w:sz w:val="28"/>
          <w:szCs w:val="28"/>
        </w:rPr>
        <w:t>能够按照医院要求的格式生成术后随访单，记录患者术后随访信息。</w:t>
      </w:r>
    </w:p>
    <w:p>
      <w:pPr>
        <w:ind w:firstLine="495" w:firstLineChars="177"/>
        <w:rPr>
          <w:rFonts w:asciiTheme="minorEastAsia" w:hAnsiTheme="minorEastAsia"/>
          <w:sz w:val="28"/>
          <w:szCs w:val="28"/>
        </w:rPr>
      </w:pPr>
      <w:r>
        <w:rPr>
          <w:rFonts w:hint="eastAsia" w:asciiTheme="minorEastAsia" w:hAnsiTheme="minorEastAsia"/>
          <w:sz w:val="28"/>
          <w:szCs w:val="28"/>
        </w:rPr>
        <w:t>能够按照医院要求的格式生成术后镇痛记录单，记录患者术后镇痛效果。</w:t>
      </w:r>
    </w:p>
    <w:p>
      <w:pPr>
        <w:ind w:firstLine="495" w:firstLineChars="177"/>
        <w:rPr>
          <w:rFonts w:asciiTheme="minorEastAsia" w:hAnsiTheme="minorEastAsia"/>
          <w:sz w:val="28"/>
          <w:szCs w:val="28"/>
        </w:rPr>
      </w:pPr>
      <w:r>
        <w:rPr>
          <w:rFonts w:hint="eastAsia" w:asciiTheme="minorEastAsia" w:hAnsiTheme="minorEastAsia"/>
          <w:sz w:val="28"/>
          <w:szCs w:val="28"/>
        </w:rPr>
        <w:t>能够按照医院要求的格式生成麻醉总结记录单，记录对患者的麻醉过程、麻醉效果进行总结。</w:t>
      </w:r>
    </w:p>
    <w:p>
      <w:pPr>
        <w:ind w:firstLine="495" w:firstLineChars="177"/>
        <w:rPr>
          <w:rFonts w:asciiTheme="minorEastAsia" w:hAnsiTheme="minorEastAsia"/>
          <w:sz w:val="28"/>
          <w:szCs w:val="28"/>
        </w:rPr>
      </w:pPr>
      <w:r>
        <w:rPr>
          <w:rFonts w:hint="eastAsia" w:asciiTheme="minorEastAsia" w:hAnsiTheme="minorEastAsia"/>
          <w:sz w:val="28"/>
          <w:szCs w:val="28"/>
        </w:rPr>
        <w:t>能够提供麻醉</w:t>
      </w:r>
      <w:r>
        <w:rPr>
          <w:rFonts w:asciiTheme="minorEastAsia" w:hAnsiTheme="minorEastAsia"/>
          <w:sz w:val="28"/>
          <w:szCs w:val="28"/>
        </w:rPr>
        <w:t>Steward苏醒评分。</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能够提供疼痛评分。</w:t>
      </w:r>
    </w:p>
    <w:p>
      <w:pPr>
        <w:ind w:firstLine="495" w:firstLineChars="177"/>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手术取消管理需求</w:t>
      </w:r>
    </w:p>
    <w:p>
      <w:pPr>
        <w:ind w:firstLine="495" w:firstLineChars="177"/>
        <w:rPr>
          <w:rFonts w:asciiTheme="minorEastAsia" w:hAnsiTheme="minorEastAsia"/>
          <w:sz w:val="28"/>
          <w:szCs w:val="28"/>
        </w:rPr>
      </w:pPr>
      <w:r>
        <w:rPr>
          <w:rFonts w:hint="eastAsia" w:asciiTheme="minorEastAsia" w:hAnsiTheme="minorEastAsia"/>
          <w:sz w:val="28"/>
          <w:szCs w:val="28"/>
        </w:rPr>
        <w:t>能够对未安排的手术申请可以进行取消操作。</w:t>
      </w:r>
    </w:p>
    <w:p>
      <w:pPr>
        <w:ind w:firstLine="495" w:firstLineChars="177"/>
        <w:rPr>
          <w:rFonts w:asciiTheme="minorEastAsia" w:hAnsiTheme="minorEastAsia"/>
          <w:sz w:val="28"/>
          <w:szCs w:val="28"/>
        </w:rPr>
      </w:pPr>
      <w:r>
        <w:rPr>
          <w:rFonts w:hint="eastAsia" w:asciiTheme="minorEastAsia" w:hAnsiTheme="minorEastAsia"/>
          <w:sz w:val="28"/>
          <w:szCs w:val="28"/>
        </w:rPr>
        <w:t>能够对已安排的手术申请可以进行撤销操作。</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能够记录手术申请取消原因。</w:t>
      </w:r>
    </w:p>
    <w:p>
      <w:pPr>
        <w:ind w:firstLine="495" w:firstLineChars="177"/>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病案管理需求</w:t>
      </w:r>
    </w:p>
    <w:p>
      <w:pPr>
        <w:ind w:firstLine="495" w:firstLineChars="177"/>
        <w:rPr>
          <w:rFonts w:asciiTheme="minorEastAsia" w:hAnsiTheme="minorEastAsia"/>
          <w:sz w:val="28"/>
          <w:szCs w:val="28"/>
        </w:rPr>
      </w:pPr>
      <w:r>
        <w:rPr>
          <w:rFonts w:hint="eastAsia" w:asciiTheme="minorEastAsia" w:hAnsiTheme="minorEastAsia"/>
          <w:sz w:val="28"/>
          <w:szCs w:val="28"/>
        </w:rPr>
        <w:t>能够支持病案单独打印和集中打印。</w:t>
      </w:r>
    </w:p>
    <w:p>
      <w:pPr>
        <w:ind w:firstLine="495" w:firstLineChars="177"/>
        <w:rPr>
          <w:rFonts w:asciiTheme="minorEastAsia" w:hAnsiTheme="minorEastAsia"/>
          <w:sz w:val="28"/>
          <w:szCs w:val="28"/>
        </w:rPr>
      </w:pPr>
      <w:r>
        <w:rPr>
          <w:rFonts w:hint="eastAsia" w:asciiTheme="minorEastAsia" w:hAnsiTheme="minorEastAsia"/>
          <w:sz w:val="28"/>
          <w:szCs w:val="28"/>
        </w:rPr>
        <w:t>能够支持病案的归档。</w:t>
      </w:r>
    </w:p>
    <w:p>
      <w:pPr>
        <w:ind w:firstLine="495" w:firstLineChars="177"/>
        <w:rPr>
          <w:rFonts w:asciiTheme="minorEastAsia" w:hAnsiTheme="minorEastAsia"/>
          <w:sz w:val="28"/>
          <w:szCs w:val="28"/>
        </w:rPr>
      </w:pPr>
      <w:r>
        <w:rPr>
          <w:rFonts w:hint="eastAsia" w:asciiTheme="minorEastAsia" w:hAnsiTheme="minorEastAsia"/>
          <w:sz w:val="28"/>
          <w:szCs w:val="28"/>
        </w:rPr>
        <w:t>能够支持病案的自动归档和未归档提醒。</w:t>
      </w:r>
    </w:p>
    <w:p>
      <w:pPr>
        <w:ind w:firstLine="495" w:firstLineChars="177"/>
        <w:rPr>
          <w:rFonts w:asciiTheme="minorEastAsia" w:hAnsiTheme="minorEastAsia"/>
          <w:sz w:val="28"/>
          <w:szCs w:val="28"/>
        </w:rPr>
      </w:pPr>
      <w:r>
        <w:rPr>
          <w:rFonts w:hint="eastAsia" w:asciiTheme="minorEastAsia" w:hAnsiTheme="minorEastAsia"/>
          <w:sz w:val="28"/>
          <w:szCs w:val="28"/>
        </w:rPr>
        <w:t>能够显示病案归档时间和归档状态。</w:t>
      </w:r>
    </w:p>
    <w:p>
      <w:pPr>
        <w:ind w:firstLine="495" w:firstLineChars="177"/>
        <w:rPr>
          <w:rFonts w:asciiTheme="minorEastAsia" w:hAnsiTheme="minorEastAsia"/>
          <w:sz w:val="28"/>
          <w:szCs w:val="28"/>
        </w:rPr>
      </w:pPr>
      <w:r>
        <w:rPr>
          <w:rFonts w:hint="eastAsia" w:asciiTheme="minorEastAsia" w:hAnsiTheme="minorEastAsia"/>
          <w:sz w:val="28"/>
          <w:szCs w:val="28"/>
        </w:rPr>
        <w:t>能够控制提交病案操作权限。</w:t>
      </w:r>
    </w:p>
    <w:p>
      <w:pPr>
        <w:ind w:firstLine="495" w:firstLineChars="177"/>
        <w:rPr>
          <w:rFonts w:asciiTheme="minorEastAsia" w:hAnsiTheme="minorEastAsia"/>
          <w:sz w:val="28"/>
          <w:szCs w:val="28"/>
        </w:rPr>
      </w:pPr>
      <w:r>
        <w:rPr>
          <w:rFonts w:hint="eastAsia" w:asciiTheme="minorEastAsia" w:hAnsiTheme="minorEastAsia"/>
          <w:sz w:val="28"/>
          <w:szCs w:val="28"/>
        </w:rPr>
        <w:t>能够在提交病案时进行病案完整情况校验和提醒。</w:t>
      </w:r>
    </w:p>
    <w:p>
      <w:pPr>
        <w:ind w:firstLine="495" w:firstLineChars="177"/>
        <w:rPr>
          <w:rFonts w:asciiTheme="minorEastAsia" w:hAnsiTheme="minorEastAsia"/>
          <w:sz w:val="28"/>
          <w:szCs w:val="28"/>
        </w:rPr>
      </w:pPr>
      <w:r>
        <w:rPr>
          <w:rFonts w:hint="eastAsia" w:asciiTheme="minorEastAsia" w:hAnsiTheme="minorEastAsia"/>
          <w:sz w:val="28"/>
          <w:szCs w:val="28"/>
        </w:rPr>
        <w:t>能够检索指定患者病案信息。</w:t>
      </w:r>
    </w:p>
    <w:p>
      <w:pPr>
        <w:ind w:firstLine="495" w:firstLineChars="177"/>
        <w:rPr>
          <w:rFonts w:asciiTheme="minorEastAsia" w:hAnsiTheme="minorEastAsia"/>
          <w:sz w:val="28"/>
          <w:szCs w:val="28"/>
        </w:rPr>
      </w:pPr>
      <w:r>
        <w:rPr>
          <w:rFonts w:hint="eastAsia" w:asciiTheme="minorEastAsia" w:hAnsiTheme="minorEastAsia"/>
          <w:sz w:val="28"/>
          <w:szCs w:val="28"/>
        </w:rPr>
        <w:t>能够查阅指定患者历史住院的手术麻醉记录。</w:t>
      </w:r>
    </w:p>
    <w:p>
      <w:pPr>
        <w:ind w:firstLine="495" w:firstLineChars="177"/>
        <w:rPr>
          <w:rFonts w:hint="eastAsia" w:asciiTheme="minorEastAsia" w:hAnsiTheme="minorEastAsia"/>
          <w:sz w:val="28"/>
          <w:szCs w:val="28"/>
        </w:rPr>
      </w:pPr>
      <w:r>
        <w:rPr>
          <w:rFonts w:asciiTheme="minorEastAsia" w:hAnsiTheme="minorEastAsia"/>
          <w:sz w:val="28"/>
          <w:szCs w:val="28"/>
        </w:rPr>
        <w:t>能够浏览指定患者所有历史麻醉病案。</w:t>
      </w:r>
    </w:p>
    <w:p>
      <w:pPr>
        <w:ind w:firstLine="495" w:firstLineChars="177"/>
        <w:rPr>
          <w:rFonts w:asciiTheme="minorEastAsia" w:hAnsiTheme="minorEastAsia"/>
          <w:sz w:val="28"/>
          <w:szCs w:val="28"/>
        </w:rPr>
      </w:pPr>
      <w:r>
        <w:rPr>
          <w:rFonts w:hint="eastAsia" w:asciiTheme="minorEastAsia" w:hAnsiTheme="minorEastAsia"/>
          <w:sz w:val="28"/>
          <w:szCs w:val="28"/>
        </w:rPr>
        <w:t>7，</w:t>
      </w:r>
      <w:r>
        <w:rPr>
          <w:rFonts w:asciiTheme="minorEastAsia" w:hAnsiTheme="minorEastAsia"/>
          <w:sz w:val="28"/>
          <w:szCs w:val="28"/>
        </w:rPr>
        <w:t>系统支持管理需求</w:t>
      </w:r>
    </w:p>
    <w:p>
      <w:pPr>
        <w:ind w:firstLine="495" w:firstLineChars="177"/>
        <w:rPr>
          <w:rFonts w:asciiTheme="minorEastAsia" w:hAnsiTheme="minorEastAsia"/>
          <w:sz w:val="28"/>
          <w:szCs w:val="28"/>
        </w:rPr>
      </w:pPr>
      <w:r>
        <w:rPr>
          <w:rFonts w:hint="eastAsia" w:asciiTheme="minorEastAsia" w:hAnsiTheme="minorEastAsia"/>
          <w:sz w:val="28"/>
          <w:szCs w:val="28"/>
        </w:rPr>
        <w:t>能够支持</w:t>
      </w:r>
      <w:r>
        <w:rPr>
          <w:rFonts w:asciiTheme="minorEastAsia" w:hAnsiTheme="minorEastAsia"/>
          <w:sz w:val="28"/>
          <w:szCs w:val="28"/>
        </w:rPr>
        <w:t>WEB services、视图等多种集成方式。</w:t>
      </w:r>
    </w:p>
    <w:p>
      <w:pPr>
        <w:ind w:firstLine="495" w:firstLineChars="177"/>
        <w:rPr>
          <w:rFonts w:asciiTheme="minorEastAsia" w:hAnsiTheme="minorEastAsia"/>
          <w:sz w:val="28"/>
          <w:szCs w:val="28"/>
        </w:rPr>
      </w:pPr>
      <w:r>
        <w:rPr>
          <w:rFonts w:hint="eastAsia" w:asciiTheme="minorEastAsia" w:hAnsiTheme="minorEastAsia"/>
          <w:sz w:val="28"/>
          <w:szCs w:val="28"/>
        </w:rPr>
        <w:t>能够支持通过</w:t>
      </w:r>
      <w:r>
        <w:rPr>
          <w:rFonts w:asciiTheme="minorEastAsia" w:hAnsiTheme="minorEastAsia"/>
          <w:sz w:val="28"/>
          <w:szCs w:val="28"/>
        </w:rPr>
        <w:t>HIS获取患者基本信息、医嘱信息、住院信息、手术申请信息。</w:t>
      </w:r>
    </w:p>
    <w:p>
      <w:pPr>
        <w:ind w:firstLine="495" w:firstLineChars="177"/>
        <w:rPr>
          <w:rFonts w:asciiTheme="minorEastAsia" w:hAnsiTheme="minorEastAsia"/>
          <w:sz w:val="28"/>
          <w:szCs w:val="28"/>
        </w:rPr>
      </w:pPr>
      <w:r>
        <w:rPr>
          <w:rFonts w:hint="eastAsia" w:asciiTheme="minorEastAsia" w:hAnsiTheme="minorEastAsia"/>
          <w:sz w:val="28"/>
          <w:szCs w:val="28"/>
        </w:rPr>
        <w:t>能够支持通过</w:t>
      </w:r>
      <w:r>
        <w:rPr>
          <w:rFonts w:asciiTheme="minorEastAsia" w:hAnsiTheme="minorEastAsia"/>
          <w:sz w:val="28"/>
          <w:szCs w:val="28"/>
        </w:rPr>
        <w:t>LIS获取患者检验报告。</w:t>
      </w:r>
    </w:p>
    <w:p>
      <w:pPr>
        <w:tabs>
          <w:tab w:val="left" w:pos="1418"/>
        </w:tabs>
        <w:ind w:firstLine="495" w:firstLineChars="177"/>
        <w:rPr>
          <w:rFonts w:asciiTheme="minorEastAsia" w:hAnsiTheme="minorEastAsia"/>
          <w:sz w:val="28"/>
          <w:szCs w:val="28"/>
        </w:rPr>
      </w:pPr>
      <w:r>
        <w:rPr>
          <w:rFonts w:hint="eastAsia" w:asciiTheme="minorEastAsia" w:hAnsiTheme="minorEastAsia"/>
          <w:sz w:val="28"/>
          <w:szCs w:val="28"/>
        </w:rPr>
        <w:t>能够获取监护仪上的血压、脉搏、心率、</w:t>
      </w:r>
      <w:r>
        <w:rPr>
          <w:rFonts w:asciiTheme="minorEastAsia" w:hAnsiTheme="minorEastAsia"/>
          <w:sz w:val="28"/>
          <w:szCs w:val="28"/>
        </w:rPr>
        <w:t>SPO2等患者生命体征信息。</w:t>
      </w:r>
    </w:p>
    <w:p>
      <w:pPr>
        <w:ind w:firstLine="495" w:firstLineChars="177"/>
        <w:rPr>
          <w:rFonts w:asciiTheme="minorEastAsia" w:hAnsiTheme="minorEastAsia"/>
          <w:sz w:val="28"/>
          <w:szCs w:val="28"/>
        </w:rPr>
      </w:pPr>
      <w:r>
        <w:rPr>
          <w:rFonts w:hint="eastAsia" w:asciiTheme="minorEastAsia" w:hAnsiTheme="minorEastAsia"/>
          <w:sz w:val="28"/>
          <w:szCs w:val="28"/>
        </w:rPr>
        <w:t>能够记录断网情况下的当台患者体征数据。</w:t>
      </w:r>
    </w:p>
    <w:p>
      <w:pPr>
        <w:ind w:firstLine="495" w:firstLineChars="177"/>
        <w:rPr>
          <w:rFonts w:asciiTheme="minorEastAsia" w:hAnsiTheme="minorEastAsia"/>
          <w:sz w:val="28"/>
          <w:szCs w:val="28"/>
        </w:rPr>
      </w:pPr>
      <w:r>
        <w:rPr>
          <w:rFonts w:hint="eastAsia" w:asciiTheme="minorEastAsia" w:hAnsiTheme="minorEastAsia"/>
          <w:sz w:val="28"/>
          <w:szCs w:val="28"/>
        </w:rPr>
        <w:t>能够支持通过</w:t>
      </w:r>
      <w:r>
        <w:rPr>
          <w:rFonts w:asciiTheme="minorEastAsia" w:hAnsiTheme="minorEastAsia"/>
          <w:sz w:val="28"/>
          <w:szCs w:val="28"/>
        </w:rPr>
        <w:t>HIS更新本地字典。</w:t>
      </w:r>
    </w:p>
    <w:p>
      <w:pPr>
        <w:ind w:firstLine="495" w:firstLineChars="177"/>
        <w:rPr>
          <w:rFonts w:asciiTheme="minorEastAsia" w:hAnsiTheme="minorEastAsia"/>
          <w:sz w:val="28"/>
          <w:szCs w:val="28"/>
        </w:rPr>
      </w:pPr>
      <w:r>
        <w:rPr>
          <w:rFonts w:hint="eastAsia" w:asciiTheme="minorEastAsia" w:hAnsiTheme="minorEastAsia"/>
          <w:sz w:val="28"/>
          <w:szCs w:val="28"/>
        </w:rPr>
        <w:t>能够支持用户手工维护本地字典。</w:t>
      </w:r>
    </w:p>
    <w:p>
      <w:pPr>
        <w:ind w:firstLine="495" w:firstLineChars="177"/>
        <w:rPr>
          <w:rFonts w:asciiTheme="minorEastAsia" w:hAnsiTheme="minorEastAsia"/>
          <w:sz w:val="28"/>
          <w:szCs w:val="28"/>
        </w:rPr>
      </w:pPr>
      <w:r>
        <w:rPr>
          <w:rFonts w:hint="eastAsia" w:asciiTheme="minorEastAsia" w:hAnsiTheme="minorEastAsia"/>
          <w:sz w:val="28"/>
          <w:szCs w:val="28"/>
        </w:rPr>
        <w:t>能够支持维护科室手术间。</w:t>
      </w:r>
    </w:p>
    <w:p>
      <w:pPr>
        <w:ind w:firstLine="495" w:firstLineChars="177"/>
        <w:rPr>
          <w:rFonts w:asciiTheme="minorEastAsia" w:hAnsiTheme="minorEastAsia"/>
          <w:sz w:val="28"/>
          <w:szCs w:val="28"/>
        </w:rPr>
      </w:pPr>
      <w:r>
        <w:rPr>
          <w:rFonts w:hint="eastAsia" w:asciiTheme="minorEastAsia" w:hAnsiTheme="minorEastAsia"/>
          <w:sz w:val="28"/>
          <w:szCs w:val="28"/>
        </w:rPr>
        <w:t>能够配置麻醉记录字典，包括麻醉事件、麻醉常用量、麻醉方法。</w:t>
      </w:r>
    </w:p>
    <w:p>
      <w:pPr>
        <w:ind w:firstLine="495" w:firstLineChars="177"/>
        <w:rPr>
          <w:rFonts w:asciiTheme="minorEastAsia" w:hAnsiTheme="minorEastAsia"/>
          <w:sz w:val="28"/>
          <w:szCs w:val="28"/>
        </w:rPr>
      </w:pPr>
      <w:r>
        <w:rPr>
          <w:rFonts w:hint="eastAsia" w:asciiTheme="minorEastAsia" w:hAnsiTheme="minorEastAsia"/>
          <w:sz w:val="28"/>
          <w:szCs w:val="28"/>
        </w:rPr>
        <w:t>能够将现有医疗文书内容保存为模板。</w:t>
      </w:r>
    </w:p>
    <w:p>
      <w:pPr>
        <w:ind w:firstLine="560" w:firstLineChars="200"/>
        <w:rPr>
          <w:rFonts w:asciiTheme="minorEastAsia" w:hAnsiTheme="minorEastAsia"/>
          <w:sz w:val="28"/>
          <w:szCs w:val="28"/>
        </w:rPr>
      </w:pPr>
      <w:r>
        <w:rPr>
          <w:rFonts w:hint="eastAsia" w:asciiTheme="minorEastAsia" w:hAnsiTheme="minorEastAsia"/>
          <w:sz w:val="28"/>
          <w:szCs w:val="28"/>
        </w:rPr>
        <w:t>能够快速套用系统维护的医疗文书模板。</w:t>
      </w:r>
    </w:p>
    <w:p>
      <w:pPr>
        <w:ind w:firstLine="495" w:firstLineChars="177"/>
        <w:rPr>
          <w:rFonts w:asciiTheme="minorEastAsia" w:hAnsiTheme="minorEastAsia"/>
          <w:sz w:val="28"/>
          <w:szCs w:val="28"/>
        </w:rPr>
      </w:pPr>
      <w:r>
        <w:rPr>
          <w:rFonts w:hint="eastAsia" w:asciiTheme="minorEastAsia" w:hAnsiTheme="minorEastAsia"/>
          <w:sz w:val="28"/>
          <w:szCs w:val="28"/>
        </w:rPr>
        <w:t>能够支持配置文书模板，包括麻醉记录模板、访视模板等。</w:t>
      </w:r>
    </w:p>
    <w:p>
      <w:pPr>
        <w:ind w:firstLine="495" w:firstLineChars="177"/>
        <w:rPr>
          <w:rFonts w:asciiTheme="minorEastAsia" w:hAnsiTheme="minorEastAsia"/>
          <w:sz w:val="28"/>
          <w:szCs w:val="28"/>
        </w:rPr>
      </w:pPr>
      <w:r>
        <w:rPr>
          <w:rFonts w:hint="eastAsia" w:asciiTheme="minorEastAsia" w:hAnsiTheme="minorEastAsia"/>
          <w:sz w:val="28"/>
          <w:szCs w:val="28"/>
        </w:rPr>
        <w:t>能够支持管理员对公有模板进行编辑维护。</w:t>
      </w:r>
    </w:p>
    <w:p>
      <w:pPr>
        <w:ind w:firstLine="495" w:firstLineChars="177"/>
        <w:rPr>
          <w:rFonts w:asciiTheme="minorEastAsia" w:hAnsiTheme="minorEastAsia"/>
          <w:sz w:val="28"/>
          <w:szCs w:val="28"/>
        </w:rPr>
      </w:pPr>
      <w:r>
        <w:rPr>
          <w:rFonts w:hint="eastAsia" w:asciiTheme="minorEastAsia" w:hAnsiTheme="minorEastAsia"/>
          <w:sz w:val="28"/>
          <w:szCs w:val="28"/>
        </w:rPr>
        <w:t>能够支持麻醉医生创建私有模板，仅限创建者可见。</w:t>
      </w:r>
    </w:p>
    <w:p>
      <w:pPr>
        <w:ind w:firstLine="495" w:firstLineChars="177"/>
        <w:rPr>
          <w:rFonts w:asciiTheme="minorEastAsia" w:hAnsiTheme="minorEastAsia"/>
          <w:sz w:val="28"/>
          <w:szCs w:val="28"/>
        </w:rPr>
      </w:pPr>
      <w:r>
        <w:rPr>
          <w:rFonts w:hint="eastAsia" w:asciiTheme="minorEastAsia" w:hAnsiTheme="minorEastAsia"/>
          <w:sz w:val="28"/>
          <w:szCs w:val="28"/>
        </w:rPr>
        <w:t>能够离线保存采集到的体征数据。</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能够提供数据库备份机制，定期对数据进行备份。</w:t>
      </w:r>
    </w:p>
    <w:p>
      <w:pPr>
        <w:ind w:firstLine="495" w:firstLineChars="177"/>
        <w:rPr>
          <w:rFonts w:asciiTheme="minorEastAsia" w:hAnsiTheme="minorEastAsia"/>
          <w:sz w:val="28"/>
          <w:szCs w:val="28"/>
        </w:rPr>
      </w:pPr>
      <w:r>
        <w:rPr>
          <w:rFonts w:hint="eastAsia" w:asciiTheme="minorEastAsia" w:hAnsiTheme="minorEastAsia"/>
          <w:sz w:val="28"/>
          <w:szCs w:val="28"/>
        </w:rPr>
        <w:t>8，</w:t>
      </w:r>
      <w:r>
        <w:rPr>
          <w:rFonts w:asciiTheme="minorEastAsia" w:hAnsiTheme="minorEastAsia"/>
          <w:sz w:val="28"/>
          <w:szCs w:val="28"/>
        </w:rPr>
        <w:t>用户权限管理需求</w:t>
      </w:r>
    </w:p>
    <w:p>
      <w:pPr>
        <w:ind w:firstLine="495" w:firstLineChars="177"/>
        <w:rPr>
          <w:rFonts w:asciiTheme="minorEastAsia" w:hAnsiTheme="minorEastAsia"/>
          <w:sz w:val="28"/>
          <w:szCs w:val="28"/>
        </w:rPr>
      </w:pPr>
      <w:r>
        <w:rPr>
          <w:rFonts w:hint="eastAsia" w:asciiTheme="minorEastAsia" w:hAnsiTheme="minorEastAsia"/>
          <w:sz w:val="28"/>
          <w:szCs w:val="28"/>
        </w:rPr>
        <w:t>能够为指定用户分配角色以获得相应的程序访问权限。</w:t>
      </w:r>
    </w:p>
    <w:p>
      <w:pPr>
        <w:ind w:firstLine="495" w:firstLineChars="177"/>
        <w:rPr>
          <w:rFonts w:asciiTheme="minorEastAsia" w:hAnsiTheme="minorEastAsia"/>
          <w:sz w:val="28"/>
          <w:szCs w:val="28"/>
        </w:rPr>
      </w:pPr>
      <w:r>
        <w:rPr>
          <w:rFonts w:hint="eastAsia" w:asciiTheme="minorEastAsia" w:hAnsiTheme="minorEastAsia"/>
          <w:sz w:val="28"/>
          <w:szCs w:val="28"/>
        </w:rPr>
        <w:t>能够编辑系统角色的名称，用于分配一系列的程序功能访问权限。</w:t>
      </w:r>
    </w:p>
    <w:p>
      <w:pPr>
        <w:ind w:firstLine="495" w:firstLineChars="177"/>
        <w:rPr>
          <w:rFonts w:asciiTheme="minorEastAsia" w:hAnsiTheme="minorEastAsia"/>
          <w:sz w:val="28"/>
          <w:szCs w:val="28"/>
        </w:rPr>
      </w:pPr>
      <w:r>
        <w:rPr>
          <w:rFonts w:hint="eastAsia" w:asciiTheme="minorEastAsia" w:hAnsiTheme="minorEastAsia"/>
          <w:sz w:val="28"/>
          <w:szCs w:val="28"/>
        </w:rPr>
        <w:t>能够根据医院信息化管理的要求创建用户，包括登陆用户名、密码及所在科室。</w:t>
      </w:r>
    </w:p>
    <w:p>
      <w:pPr>
        <w:ind w:firstLine="495" w:firstLineChars="177"/>
        <w:rPr>
          <w:rFonts w:asciiTheme="minorEastAsia" w:hAnsiTheme="minorEastAsia"/>
          <w:sz w:val="28"/>
          <w:szCs w:val="28"/>
        </w:rPr>
      </w:pPr>
      <w:r>
        <w:rPr>
          <w:rFonts w:hint="eastAsia" w:asciiTheme="minorEastAsia" w:hAnsiTheme="minorEastAsia"/>
          <w:sz w:val="28"/>
          <w:szCs w:val="28"/>
        </w:rPr>
        <w:t>能够修改指定用户的登陆密码。</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能够分配指定角色所具备的系统权限。</w:t>
      </w:r>
    </w:p>
    <w:p>
      <w:pPr>
        <w:ind w:firstLine="495" w:firstLineChars="177"/>
        <w:rPr>
          <w:rFonts w:asciiTheme="minorEastAsia" w:hAnsiTheme="minorEastAsia"/>
          <w:sz w:val="28"/>
          <w:szCs w:val="28"/>
        </w:rPr>
      </w:pPr>
      <w:r>
        <w:rPr>
          <w:rFonts w:hint="eastAsia" w:asciiTheme="minorEastAsia" w:hAnsiTheme="minorEastAsia"/>
          <w:sz w:val="28"/>
          <w:szCs w:val="28"/>
        </w:rPr>
        <w:t>9，</w:t>
      </w:r>
      <w:r>
        <w:rPr>
          <w:rFonts w:asciiTheme="minorEastAsia" w:hAnsiTheme="minorEastAsia"/>
          <w:sz w:val="28"/>
          <w:szCs w:val="28"/>
        </w:rPr>
        <w:t>统计查询需求</w:t>
      </w:r>
    </w:p>
    <w:p>
      <w:pPr>
        <w:ind w:firstLine="495" w:firstLineChars="177"/>
        <w:rPr>
          <w:rFonts w:asciiTheme="minorEastAsia" w:hAnsiTheme="minorEastAsia"/>
          <w:sz w:val="28"/>
          <w:szCs w:val="28"/>
        </w:rPr>
      </w:pPr>
      <w:r>
        <w:rPr>
          <w:rFonts w:hint="eastAsia" w:asciiTheme="minorEastAsia" w:hAnsiTheme="minorEastAsia"/>
          <w:sz w:val="28"/>
          <w:szCs w:val="28"/>
        </w:rPr>
        <w:t>能够根据指定条件统计麻醉医生例数及平均麻醉时长。</w:t>
      </w:r>
    </w:p>
    <w:p>
      <w:pPr>
        <w:ind w:firstLine="495" w:firstLineChars="177"/>
        <w:rPr>
          <w:rFonts w:asciiTheme="minorEastAsia" w:hAnsiTheme="minorEastAsia"/>
          <w:sz w:val="28"/>
          <w:szCs w:val="28"/>
        </w:rPr>
      </w:pPr>
      <w:r>
        <w:rPr>
          <w:rFonts w:hint="eastAsia" w:asciiTheme="minorEastAsia" w:hAnsiTheme="minorEastAsia"/>
          <w:sz w:val="28"/>
          <w:szCs w:val="28"/>
        </w:rPr>
        <w:t>能够根据指定条件统计护士例数及平均手术时长。</w:t>
      </w:r>
    </w:p>
    <w:p>
      <w:pPr>
        <w:ind w:firstLine="495" w:firstLineChars="177"/>
        <w:rPr>
          <w:rFonts w:asciiTheme="minorEastAsia" w:hAnsiTheme="minorEastAsia"/>
          <w:sz w:val="28"/>
          <w:szCs w:val="28"/>
        </w:rPr>
      </w:pPr>
      <w:r>
        <w:rPr>
          <w:rFonts w:hint="eastAsia" w:asciiTheme="minorEastAsia" w:hAnsiTheme="minorEastAsia"/>
          <w:sz w:val="28"/>
          <w:szCs w:val="28"/>
        </w:rPr>
        <w:t>能够根据指定条件统计手术医生例数及平均手术时长。</w:t>
      </w:r>
    </w:p>
    <w:p>
      <w:pPr>
        <w:ind w:firstLine="495" w:firstLineChars="177"/>
        <w:rPr>
          <w:rFonts w:asciiTheme="minorEastAsia" w:hAnsiTheme="minorEastAsia"/>
          <w:sz w:val="28"/>
          <w:szCs w:val="28"/>
        </w:rPr>
      </w:pPr>
      <w:r>
        <w:rPr>
          <w:rFonts w:hint="eastAsia" w:asciiTheme="minorEastAsia" w:hAnsiTheme="minorEastAsia"/>
          <w:sz w:val="28"/>
          <w:szCs w:val="28"/>
        </w:rPr>
        <w:t>能够根据指定条件统计麻醉科麻醉例数及平均麻醉时长。</w:t>
      </w:r>
    </w:p>
    <w:p>
      <w:pPr>
        <w:ind w:firstLine="495" w:firstLineChars="177"/>
        <w:rPr>
          <w:rFonts w:asciiTheme="minorEastAsia" w:hAnsiTheme="minorEastAsia"/>
          <w:sz w:val="28"/>
          <w:szCs w:val="28"/>
        </w:rPr>
      </w:pPr>
      <w:r>
        <w:rPr>
          <w:rFonts w:hint="eastAsia" w:asciiTheme="minorEastAsia" w:hAnsiTheme="minorEastAsia"/>
          <w:sz w:val="28"/>
          <w:szCs w:val="28"/>
        </w:rPr>
        <w:t>能够统计指定日期范围内的</w:t>
      </w:r>
      <w:r>
        <w:rPr>
          <w:rFonts w:asciiTheme="minorEastAsia" w:hAnsiTheme="minorEastAsia"/>
          <w:sz w:val="28"/>
          <w:szCs w:val="28"/>
        </w:rPr>
        <w:t>ASA不同等级的例数。</w:t>
      </w:r>
    </w:p>
    <w:p>
      <w:pPr>
        <w:ind w:firstLine="495" w:firstLineChars="177"/>
        <w:rPr>
          <w:rFonts w:asciiTheme="minorEastAsia" w:hAnsiTheme="minorEastAsia"/>
          <w:sz w:val="28"/>
          <w:szCs w:val="28"/>
        </w:rPr>
      </w:pPr>
      <w:r>
        <w:rPr>
          <w:rFonts w:hint="eastAsia" w:asciiTheme="minorEastAsia" w:hAnsiTheme="minorEastAsia"/>
          <w:sz w:val="28"/>
          <w:szCs w:val="28"/>
        </w:rPr>
        <w:t>能够统计指定日期范围内全科或者指定医生不同麻醉方法的手术例数。</w:t>
      </w:r>
    </w:p>
    <w:p>
      <w:pPr>
        <w:ind w:firstLine="495" w:firstLineChars="177"/>
        <w:rPr>
          <w:rFonts w:asciiTheme="minorEastAsia" w:hAnsiTheme="minorEastAsia"/>
          <w:sz w:val="28"/>
          <w:szCs w:val="28"/>
        </w:rPr>
      </w:pPr>
      <w:r>
        <w:rPr>
          <w:rFonts w:hint="eastAsia" w:asciiTheme="minorEastAsia" w:hAnsiTheme="minorEastAsia"/>
          <w:sz w:val="28"/>
          <w:szCs w:val="28"/>
        </w:rPr>
        <w:t>能够根据指定条件实现手术总例数及临床手术科室分类例数。</w:t>
      </w:r>
    </w:p>
    <w:p>
      <w:pPr>
        <w:ind w:firstLine="495" w:firstLineChars="177"/>
        <w:rPr>
          <w:rFonts w:asciiTheme="minorEastAsia" w:hAnsiTheme="minorEastAsia"/>
          <w:sz w:val="28"/>
          <w:szCs w:val="28"/>
        </w:rPr>
      </w:pPr>
      <w:r>
        <w:rPr>
          <w:rFonts w:hint="eastAsia" w:asciiTheme="minorEastAsia" w:hAnsiTheme="minorEastAsia"/>
          <w:sz w:val="28"/>
          <w:szCs w:val="28"/>
        </w:rPr>
        <w:t>能够根据患者信息、医护人员、科室、手术时间、手术状态、麻醉效果条件实现手术信息的查询。</w:t>
      </w:r>
    </w:p>
    <w:p>
      <w:pPr>
        <w:ind w:firstLine="495" w:firstLineChars="177"/>
        <w:rPr>
          <w:rFonts w:asciiTheme="minorEastAsia" w:hAnsiTheme="minorEastAsia"/>
          <w:sz w:val="28"/>
          <w:szCs w:val="28"/>
        </w:rPr>
      </w:pPr>
      <w:r>
        <w:rPr>
          <w:rFonts w:hint="eastAsia" w:asciiTheme="minorEastAsia" w:hAnsiTheme="minorEastAsia"/>
          <w:sz w:val="28"/>
          <w:szCs w:val="28"/>
        </w:rPr>
        <w:t>能够统计指定日期范围内的术后镇痛患者信息。</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能够将上述统计查询结果导出为</w:t>
      </w:r>
      <w:r>
        <w:rPr>
          <w:rFonts w:asciiTheme="minorEastAsia" w:hAnsiTheme="minorEastAsia"/>
          <w:sz w:val="28"/>
          <w:szCs w:val="28"/>
        </w:rPr>
        <w:t>EXCEL格式报表。</w:t>
      </w:r>
    </w:p>
    <w:p>
      <w:pPr>
        <w:pStyle w:val="21"/>
        <w:numPr>
          <w:ilvl w:val="0"/>
          <w:numId w:val="2"/>
        </w:numPr>
        <w:ind w:firstLineChars="0"/>
        <w:rPr>
          <w:rFonts w:hint="eastAsia" w:asciiTheme="minorEastAsia" w:hAnsiTheme="minorEastAsia"/>
          <w:sz w:val="28"/>
          <w:szCs w:val="28"/>
        </w:rPr>
      </w:pPr>
      <w:r>
        <w:rPr>
          <w:rFonts w:hint="eastAsia" w:asciiTheme="minorEastAsia" w:hAnsiTheme="minorEastAsia"/>
          <w:sz w:val="28"/>
          <w:szCs w:val="28"/>
        </w:rPr>
        <w:t>扩展功能</w:t>
      </w:r>
      <w:bookmarkEnd w:id="0"/>
    </w:p>
    <w:p>
      <w:pPr>
        <w:pStyle w:val="21"/>
        <w:numPr>
          <w:ilvl w:val="0"/>
          <w:numId w:val="4"/>
        </w:numPr>
        <w:ind w:left="1134" w:firstLineChars="0"/>
        <w:rPr>
          <w:rFonts w:asciiTheme="minorEastAsia" w:hAnsiTheme="minorEastAsia"/>
          <w:sz w:val="28"/>
          <w:szCs w:val="28"/>
        </w:rPr>
      </w:pPr>
      <w:r>
        <w:rPr>
          <w:rFonts w:asciiTheme="minorEastAsia" w:hAnsiTheme="minorEastAsia"/>
          <w:sz w:val="28"/>
          <w:szCs w:val="28"/>
        </w:rPr>
        <w:t>医护患协同管理需求</w:t>
      </w:r>
    </w:p>
    <w:p>
      <w:pPr>
        <w:ind w:firstLine="495" w:firstLineChars="177"/>
        <w:rPr>
          <w:rFonts w:asciiTheme="minorEastAsia" w:hAnsiTheme="minorEastAsia"/>
          <w:sz w:val="28"/>
          <w:szCs w:val="28"/>
        </w:rPr>
      </w:pPr>
      <w:r>
        <w:rPr>
          <w:rFonts w:hint="eastAsia" w:asciiTheme="minorEastAsia" w:hAnsiTheme="minorEastAsia"/>
          <w:sz w:val="28"/>
          <w:szCs w:val="28"/>
        </w:rPr>
        <w:t>能够通过大屏显示当天手术安排信息，可根据手术进展实时刷新手术状态。</w:t>
      </w:r>
    </w:p>
    <w:p>
      <w:pPr>
        <w:ind w:firstLine="495" w:firstLineChars="177"/>
        <w:rPr>
          <w:rFonts w:asciiTheme="minorEastAsia" w:hAnsiTheme="minorEastAsia"/>
          <w:sz w:val="28"/>
          <w:szCs w:val="28"/>
        </w:rPr>
      </w:pPr>
      <w:r>
        <w:rPr>
          <w:rFonts w:hint="eastAsia" w:asciiTheme="minorEastAsia" w:hAnsiTheme="minorEastAsia"/>
          <w:sz w:val="28"/>
          <w:szCs w:val="28"/>
        </w:rPr>
        <w:t>能够在大屏上动态显示当前手术的进展情况。支持语音播报通知功能。</w:t>
      </w:r>
    </w:p>
    <w:p>
      <w:pPr>
        <w:ind w:firstLine="495" w:firstLineChars="177"/>
        <w:rPr>
          <w:rFonts w:asciiTheme="minorEastAsia" w:hAnsiTheme="minorEastAsia"/>
          <w:sz w:val="28"/>
          <w:szCs w:val="28"/>
        </w:rPr>
      </w:pPr>
      <w:r>
        <w:rPr>
          <w:rFonts w:hint="eastAsia" w:asciiTheme="minorEastAsia" w:hAnsiTheme="minorEastAsia"/>
          <w:sz w:val="28"/>
          <w:szCs w:val="28"/>
        </w:rPr>
        <w:t>能够配置大屏公告显示的内容及显示效果。</w:t>
      </w:r>
    </w:p>
    <w:p>
      <w:pPr>
        <w:ind w:firstLine="495" w:firstLineChars="177"/>
        <w:rPr>
          <w:rFonts w:asciiTheme="minorEastAsia" w:hAnsiTheme="minorEastAsia"/>
          <w:sz w:val="28"/>
          <w:szCs w:val="28"/>
        </w:rPr>
      </w:pPr>
      <w:r>
        <w:rPr>
          <w:rFonts w:hint="eastAsia" w:asciiTheme="minorEastAsia" w:hAnsiTheme="minorEastAsia"/>
          <w:sz w:val="28"/>
          <w:szCs w:val="28"/>
        </w:rPr>
        <w:t>能够对手术排班公告大屏内容进行隐私保护。</w:t>
      </w:r>
    </w:p>
    <w:p>
      <w:pPr>
        <w:ind w:firstLine="495" w:firstLineChars="177"/>
        <w:rPr>
          <w:rFonts w:asciiTheme="minorEastAsia" w:hAnsiTheme="minorEastAsia"/>
          <w:sz w:val="28"/>
          <w:szCs w:val="28"/>
        </w:rPr>
      </w:pPr>
      <w:r>
        <w:rPr>
          <w:rFonts w:hint="eastAsia" w:asciiTheme="minorEastAsia" w:hAnsiTheme="minorEastAsia"/>
          <w:sz w:val="28"/>
          <w:szCs w:val="28"/>
        </w:rPr>
        <w:t>能够通过家属区大屏显示当天患者手术状态，内容实时刷新。</w:t>
      </w:r>
    </w:p>
    <w:p>
      <w:pPr>
        <w:ind w:firstLine="495" w:firstLineChars="177"/>
        <w:rPr>
          <w:rFonts w:asciiTheme="minorEastAsia" w:hAnsiTheme="minorEastAsia"/>
          <w:sz w:val="28"/>
          <w:szCs w:val="28"/>
        </w:rPr>
      </w:pPr>
      <w:r>
        <w:rPr>
          <w:rFonts w:hint="eastAsia" w:asciiTheme="minorEastAsia" w:hAnsiTheme="minorEastAsia"/>
          <w:sz w:val="28"/>
          <w:szCs w:val="28"/>
        </w:rPr>
        <w:t>能够在大屏上发布家属谈话通知，同时支持语音呼叫家属功能。</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能够对家属公告大屏内容进行隐私保护。</w:t>
      </w:r>
    </w:p>
    <w:p>
      <w:pPr>
        <w:ind w:firstLine="495" w:firstLineChars="177"/>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手术智能排班管理需求</w:t>
      </w:r>
    </w:p>
    <w:p>
      <w:pPr>
        <w:ind w:firstLine="495" w:firstLineChars="177"/>
        <w:rPr>
          <w:rFonts w:asciiTheme="minorEastAsia" w:hAnsiTheme="minorEastAsia"/>
          <w:sz w:val="28"/>
          <w:szCs w:val="28"/>
        </w:rPr>
      </w:pPr>
      <w:r>
        <w:rPr>
          <w:rFonts w:hint="eastAsia" w:asciiTheme="minorEastAsia" w:hAnsiTheme="minorEastAsia"/>
          <w:sz w:val="28"/>
          <w:szCs w:val="28"/>
        </w:rPr>
        <w:t>能够根据设定的规则自动完成手术间及人员的安排。能够按照手术申请自动完成手术间及人员的安排。</w:t>
      </w:r>
    </w:p>
    <w:p>
      <w:pPr>
        <w:ind w:firstLine="495" w:firstLineChars="177"/>
        <w:rPr>
          <w:rFonts w:asciiTheme="minorEastAsia" w:hAnsiTheme="minorEastAsia"/>
          <w:sz w:val="28"/>
          <w:szCs w:val="28"/>
        </w:rPr>
      </w:pPr>
      <w:r>
        <w:rPr>
          <w:rFonts w:hint="eastAsia" w:asciiTheme="minorEastAsia" w:hAnsiTheme="minorEastAsia"/>
          <w:sz w:val="28"/>
          <w:szCs w:val="28"/>
        </w:rPr>
        <w:t>能够按照排班规则提供手术间配置、医生配置等配置功能。</w:t>
      </w:r>
    </w:p>
    <w:p>
      <w:pPr>
        <w:ind w:firstLine="495" w:firstLineChars="177"/>
        <w:rPr>
          <w:rFonts w:asciiTheme="minorEastAsia" w:hAnsiTheme="minorEastAsia"/>
          <w:sz w:val="28"/>
          <w:szCs w:val="28"/>
        </w:rPr>
      </w:pPr>
      <w:r>
        <w:rPr>
          <w:rFonts w:hint="eastAsia" w:asciiTheme="minorEastAsia" w:hAnsiTheme="minorEastAsia"/>
          <w:sz w:val="28"/>
          <w:szCs w:val="28"/>
        </w:rPr>
        <w:t>能够根据手术申请信息，设置不同颜色显示每台手术诊断、备注信息，便于辅助排班。</w:t>
      </w:r>
    </w:p>
    <w:p>
      <w:pPr>
        <w:ind w:firstLine="495" w:firstLineChars="177"/>
        <w:rPr>
          <w:rFonts w:asciiTheme="minorEastAsia" w:hAnsiTheme="minorEastAsia"/>
          <w:sz w:val="28"/>
          <w:szCs w:val="28"/>
        </w:rPr>
      </w:pPr>
      <w:r>
        <w:rPr>
          <w:rFonts w:hint="eastAsia" w:asciiTheme="minorEastAsia" w:hAnsiTheme="minorEastAsia"/>
          <w:sz w:val="28"/>
          <w:szCs w:val="28"/>
        </w:rPr>
        <w:t>能够查看从</w:t>
      </w:r>
      <w:r>
        <w:rPr>
          <w:rFonts w:asciiTheme="minorEastAsia" w:hAnsiTheme="minorEastAsia"/>
          <w:sz w:val="28"/>
          <w:szCs w:val="28"/>
        </w:rPr>
        <w:t>HIS系统中下达并接收到的手术申请，能够集中显示指定日期所有可安排的人员信息。</w:t>
      </w:r>
    </w:p>
    <w:p>
      <w:pPr>
        <w:ind w:firstLine="495" w:firstLineChars="177"/>
        <w:rPr>
          <w:rFonts w:asciiTheme="minorEastAsia" w:hAnsiTheme="minorEastAsia"/>
          <w:sz w:val="28"/>
          <w:szCs w:val="28"/>
        </w:rPr>
      </w:pPr>
      <w:r>
        <w:rPr>
          <w:rFonts w:hint="eastAsia" w:asciiTheme="minorEastAsia" w:hAnsiTheme="minorEastAsia"/>
          <w:sz w:val="28"/>
          <w:szCs w:val="28"/>
        </w:rPr>
        <w:t>支持图形化拖放操作进行排班，完成手术间分配及医护人员安排。</w:t>
      </w:r>
    </w:p>
    <w:p>
      <w:pPr>
        <w:ind w:firstLine="495" w:firstLineChars="177"/>
        <w:rPr>
          <w:rFonts w:asciiTheme="minorEastAsia" w:hAnsiTheme="minorEastAsia"/>
          <w:sz w:val="28"/>
          <w:szCs w:val="28"/>
        </w:rPr>
      </w:pPr>
      <w:r>
        <w:rPr>
          <w:rFonts w:hint="eastAsia" w:asciiTheme="minorEastAsia" w:hAnsiTheme="minorEastAsia"/>
          <w:sz w:val="28"/>
          <w:szCs w:val="28"/>
        </w:rPr>
        <w:t>能够记录预约手术的取消原因。</w:t>
      </w:r>
    </w:p>
    <w:p>
      <w:pPr>
        <w:ind w:firstLine="495" w:firstLineChars="177"/>
        <w:rPr>
          <w:rFonts w:asciiTheme="minorEastAsia" w:hAnsiTheme="minorEastAsia"/>
          <w:sz w:val="28"/>
          <w:szCs w:val="28"/>
        </w:rPr>
      </w:pPr>
      <w:r>
        <w:rPr>
          <w:rFonts w:hint="eastAsia" w:asciiTheme="minorEastAsia" w:hAnsiTheme="minorEastAsia"/>
          <w:sz w:val="28"/>
          <w:szCs w:val="28"/>
        </w:rPr>
        <w:t>能够根据手术安排情况自动生成手术通知单并打印，能够用浏览器查看手术排班结果。</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能够支持</w:t>
      </w:r>
      <w:r>
        <w:rPr>
          <w:rFonts w:asciiTheme="minorEastAsia" w:hAnsiTheme="minorEastAsia"/>
          <w:sz w:val="28"/>
          <w:szCs w:val="28"/>
        </w:rPr>
        <w:t>web排班查询功能。</w:t>
      </w:r>
    </w:p>
    <w:p>
      <w:pPr>
        <w:ind w:firstLine="495" w:firstLineChars="177"/>
        <w:rPr>
          <w:rFonts w:asciiTheme="minorEastAsia" w:hAnsiTheme="minorEastAsia"/>
          <w:sz w:val="28"/>
          <w:szCs w:val="28"/>
        </w:rPr>
      </w:pPr>
      <w:r>
        <w:rPr>
          <w:rFonts w:hint="eastAsia" w:asciiTheme="minorEastAsia" w:hAnsiTheme="minorEastAsia"/>
          <w:sz w:val="28"/>
          <w:szCs w:val="28"/>
        </w:rPr>
        <w:t>3，复苏</w:t>
      </w:r>
      <w:r>
        <w:rPr>
          <w:rFonts w:asciiTheme="minorEastAsia" w:hAnsiTheme="minorEastAsia"/>
          <w:sz w:val="28"/>
          <w:szCs w:val="28"/>
        </w:rPr>
        <w:t>管理需求</w:t>
      </w:r>
    </w:p>
    <w:p>
      <w:pPr>
        <w:ind w:firstLine="495" w:firstLineChars="177"/>
        <w:rPr>
          <w:rFonts w:asciiTheme="minorEastAsia" w:hAnsiTheme="minorEastAsia"/>
          <w:sz w:val="28"/>
          <w:szCs w:val="28"/>
        </w:rPr>
      </w:pPr>
      <w:r>
        <w:rPr>
          <w:rFonts w:hint="eastAsia" w:asciiTheme="minorEastAsia" w:hAnsiTheme="minorEastAsia"/>
          <w:sz w:val="28"/>
          <w:szCs w:val="28"/>
        </w:rPr>
        <w:t>记录术后复苏过程中的麻醉用药、事件、生命体征、患者入室情况、出室情况，并自动生成独立的术后复苏单。</w:t>
      </w:r>
    </w:p>
    <w:p>
      <w:pPr>
        <w:ind w:firstLine="495" w:firstLineChars="177"/>
        <w:rPr>
          <w:rFonts w:asciiTheme="minorEastAsia" w:hAnsiTheme="minorEastAsia"/>
          <w:sz w:val="28"/>
          <w:szCs w:val="28"/>
        </w:rPr>
      </w:pPr>
      <w:r>
        <w:rPr>
          <w:rFonts w:hint="eastAsia" w:asciiTheme="minorEastAsia" w:hAnsiTheme="minorEastAsia"/>
          <w:sz w:val="28"/>
          <w:szCs w:val="28"/>
        </w:rPr>
        <w:t>支持麻醉复苏（</w:t>
      </w:r>
      <w:r>
        <w:rPr>
          <w:rFonts w:asciiTheme="minorEastAsia" w:hAnsiTheme="minorEastAsia"/>
          <w:sz w:val="28"/>
          <w:szCs w:val="28"/>
        </w:rPr>
        <w:t>Steward苏醒评分）评分评估患者清醒程度</w:t>
      </w:r>
      <w:r>
        <w:rPr>
          <w:rFonts w:hint="eastAsia" w:asciiTheme="minorEastAsia" w:hAnsiTheme="minorEastAsia"/>
          <w:sz w:val="28"/>
          <w:szCs w:val="28"/>
        </w:rPr>
        <w:t>。</w:t>
      </w:r>
    </w:p>
    <w:p>
      <w:pPr>
        <w:ind w:firstLine="495" w:firstLineChars="177"/>
        <w:rPr>
          <w:rFonts w:asciiTheme="minorEastAsia" w:hAnsiTheme="minorEastAsia"/>
          <w:sz w:val="28"/>
          <w:szCs w:val="28"/>
        </w:rPr>
      </w:pPr>
      <w:r>
        <w:rPr>
          <w:rFonts w:hint="eastAsia" w:asciiTheme="minorEastAsia" w:hAnsiTheme="minorEastAsia"/>
          <w:sz w:val="28"/>
          <w:szCs w:val="28"/>
        </w:rPr>
        <w:t>能够自动采集患者苏醒过程中的生命体征趋势并自动绘制在复苏记录单上。</w:t>
      </w:r>
    </w:p>
    <w:p>
      <w:pPr>
        <w:ind w:firstLine="495" w:firstLineChars="177"/>
        <w:rPr>
          <w:rFonts w:asciiTheme="minorEastAsia" w:hAnsiTheme="minorEastAsia"/>
          <w:sz w:val="28"/>
          <w:szCs w:val="28"/>
        </w:rPr>
      </w:pPr>
      <w:r>
        <w:rPr>
          <w:rFonts w:hint="eastAsia" w:asciiTheme="minorEastAsia" w:hAnsiTheme="minorEastAsia"/>
          <w:sz w:val="28"/>
          <w:szCs w:val="28"/>
        </w:rPr>
        <w:t>能够支持复苏记录单延续术中麻醉记录单。</w:t>
      </w:r>
    </w:p>
    <w:p>
      <w:pPr>
        <w:ind w:firstLine="495" w:firstLineChars="177"/>
        <w:rPr>
          <w:rFonts w:asciiTheme="minorEastAsia" w:hAnsiTheme="minorEastAsia"/>
          <w:sz w:val="28"/>
          <w:szCs w:val="28"/>
        </w:rPr>
      </w:pPr>
      <w:r>
        <w:rPr>
          <w:rFonts w:hint="eastAsia" w:asciiTheme="minorEastAsia" w:hAnsiTheme="minorEastAsia"/>
          <w:sz w:val="28"/>
          <w:szCs w:val="28"/>
        </w:rPr>
        <w:t>能够支持复苏室麻醉医师可在复苏室查阅患者麻醉记录单。</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能够选择指定复苏床位对复苏患者进行转入，记录</w:t>
      </w:r>
      <w:r>
        <w:rPr>
          <w:rFonts w:asciiTheme="minorEastAsia" w:hAnsiTheme="minorEastAsia"/>
          <w:sz w:val="28"/>
          <w:szCs w:val="28"/>
        </w:rPr>
        <w:t>PACU时间。</w:t>
      </w:r>
    </w:p>
    <w:p>
      <w:pPr>
        <w:ind w:firstLine="495" w:firstLineChars="177"/>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麻醉质量管理需求</w:t>
      </w:r>
    </w:p>
    <w:p>
      <w:pPr>
        <w:ind w:firstLine="495" w:firstLineChars="177"/>
        <w:rPr>
          <w:rFonts w:asciiTheme="minorEastAsia" w:hAnsiTheme="minorEastAsia"/>
          <w:sz w:val="28"/>
          <w:szCs w:val="28"/>
        </w:rPr>
      </w:pPr>
      <w:r>
        <w:rPr>
          <w:rFonts w:hint="eastAsia" w:asciiTheme="minorEastAsia" w:hAnsiTheme="minorEastAsia"/>
          <w:sz w:val="28"/>
          <w:szCs w:val="28"/>
        </w:rPr>
        <w:t>提供卫生部标准的手术安全核查单格式，能够对应手术状态在麻醉实施前、手术开始前和手术结束后对手术相关信息进行手术医生、护士、麻醉医生三方确认。</w:t>
      </w:r>
    </w:p>
    <w:p>
      <w:pPr>
        <w:ind w:firstLine="495" w:firstLineChars="177"/>
        <w:rPr>
          <w:rFonts w:asciiTheme="minorEastAsia" w:hAnsiTheme="minorEastAsia"/>
          <w:sz w:val="28"/>
          <w:szCs w:val="28"/>
        </w:rPr>
      </w:pPr>
      <w:r>
        <w:rPr>
          <w:rFonts w:hint="eastAsia" w:asciiTheme="minorEastAsia" w:hAnsiTheme="minorEastAsia"/>
          <w:sz w:val="28"/>
          <w:szCs w:val="28"/>
        </w:rPr>
        <w:t>能够在用户打印文书时自动检查文书内容，在未填写完整时弹出提醒。</w:t>
      </w:r>
    </w:p>
    <w:p>
      <w:pPr>
        <w:ind w:firstLine="495" w:firstLineChars="177"/>
        <w:rPr>
          <w:rFonts w:asciiTheme="minorEastAsia" w:hAnsiTheme="minorEastAsia"/>
          <w:sz w:val="28"/>
          <w:szCs w:val="28"/>
        </w:rPr>
      </w:pPr>
      <w:r>
        <w:rPr>
          <w:rFonts w:hint="eastAsia" w:asciiTheme="minorEastAsia" w:hAnsiTheme="minorEastAsia"/>
          <w:sz w:val="28"/>
          <w:szCs w:val="28"/>
        </w:rPr>
        <w:t>能够自定义文书必填项目。</w:t>
      </w:r>
    </w:p>
    <w:p>
      <w:pPr>
        <w:ind w:firstLine="495" w:firstLineChars="177"/>
        <w:rPr>
          <w:rFonts w:asciiTheme="minorEastAsia" w:hAnsiTheme="minorEastAsia"/>
          <w:sz w:val="28"/>
          <w:szCs w:val="28"/>
        </w:rPr>
      </w:pPr>
      <w:r>
        <w:rPr>
          <w:rFonts w:hint="eastAsia" w:asciiTheme="minorEastAsia" w:hAnsiTheme="minorEastAsia"/>
          <w:sz w:val="28"/>
          <w:szCs w:val="28"/>
        </w:rPr>
        <w:t>能够提供独立界面浏览患者文书完成情况，对科室麻醉文书工作进行管控。</w:t>
      </w:r>
    </w:p>
    <w:p>
      <w:pPr>
        <w:ind w:firstLine="495" w:firstLineChars="177"/>
        <w:rPr>
          <w:rFonts w:asciiTheme="minorEastAsia" w:hAnsiTheme="minorEastAsia"/>
          <w:sz w:val="28"/>
          <w:szCs w:val="28"/>
        </w:rPr>
      </w:pPr>
      <w:r>
        <w:rPr>
          <w:rFonts w:hint="eastAsia" w:asciiTheme="minorEastAsia" w:hAnsiTheme="minorEastAsia"/>
          <w:sz w:val="28"/>
          <w:szCs w:val="28"/>
        </w:rPr>
        <w:t>能够自动汇总质控相关数据，便于科室定期自查。</w:t>
      </w:r>
    </w:p>
    <w:p>
      <w:pPr>
        <w:ind w:firstLine="495" w:firstLineChars="177"/>
        <w:rPr>
          <w:rFonts w:asciiTheme="minorEastAsia" w:hAnsiTheme="minorEastAsia"/>
          <w:sz w:val="28"/>
          <w:szCs w:val="28"/>
        </w:rPr>
      </w:pPr>
      <w:r>
        <w:rPr>
          <w:rFonts w:hint="eastAsia" w:asciiTheme="minorEastAsia" w:hAnsiTheme="minorEastAsia"/>
          <w:sz w:val="28"/>
          <w:szCs w:val="28"/>
        </w:rPr>
        <w:t>具体等级评审统计项目包括：</w:t>
      </w:r>
    </w:p>
    <w:p>
      <w:pPr>
        <w:ind w:firstLine="495" w:firstLineChars="177"/>
        <w:rPr>
          <w:rFonts w:asciiTheme="minorEastAsia" w:hAnsiTheme="minorEastAsia"/>
          <w:sz w:val="28"/>
          <w:szCs w:val="28"/>
        </w:rPr>
      </w:pPr>
      <w:r>
        <w:rPr>
          <w:rFonts w:hint="eastAsia" w:asciiTheme="minorEastAsia" w:hAnsiTheme="minorEastAsia"/>
          <w:sz w:val="28"/>
          <w:szCs w:val="28"/>
        </w:rPr>
        <w:t>麻醉总例数</w:t>
      </w:r>
      <w:r>
        <w:rPr>
          <w:rFonts w:asciiTheme="minorEastAsia" w:hAnsiTheme="minorEastAsia"/>
          <w:sz w:val="28"/>
          <w:szCs w:val="28"/>
        </w:rPr>
        <w:t>/季/年</w:t>
      </w:r>
      <w:r>
        <w:rPr>
          <w:rFonts w:hint="eastAsia" w:asciiTheme="minorEastAsia" w:hAnsiTheme="minorEastAsia"/>
          <w:sz w:val="28"/>
          <w:szCs w:val="28"/>
        </w:rPr>
        <w:t>、</w:t>
      </w:r>
    </w:p>
    <w:p>
      <w:pPr>
        <w:ind w:firstLine="495" w:firstLineChars="177"/>
        <w:rPr>
          <w:rFonts w:asciiTheme="minorEastAsia" w:hAnsiTheme="minorEastAsia"/>
          <w:sz w:val="28"/>
          <w:szCs w:val="28"/>
        </w:rPr>
      </w:pPr>
      <w:r>
        <w:rPr>
          <w:rFonts w:hint="eastAsia" w:asciiTheme="minorEastAsia" w:hAnsiTheme="minorEastAsia"/>
          <w:sz w:val="28"/>
          <w:szCs w:val="28"/>
        </w:rPr>
        <w:t>由麻醉医师实施镇痛治疗例数</w:t>
      </w:r>
      <w:r>
        <w:rPr>
          <w:rFonts w:asciiTheme="minorEastAsia" w:hAnsiTheme="minorEastAsia"/>
          <w:sz w:val="28"/>
          <w:szCs w:val="28"/>
        </w:rPr>
        <w:t>/季/年</w:t>
      </w:r>
      <w:r>
        <w:rPr>
          <w:rFonts w:hint="eastAsia" w:asciiTheme="minorEastAsia" w:hAnsiTheme="minorEastAsia"/>
          <w:sz w:val="28"/>
          <w:szCs w:val="28"/>
        </w:rPr>
        <w:t>、</w:t>
      </w:r>
    </w:p>
    <w:p>
      <w:pPr>
        <w:ind w:firstLine="495" w:firstLineChars="177"/>
        <w:rPr>
          <w:rFonts w:asciiTheme="minorEastAsia" w:hAnsiTheme="minorEastAsia"/>
          <w:sz w:val="28"/>
          <w:szCs w:val="28"/>
        </w:rPr>
      </w:pPr>
      <w:r>
        <w:rPr>
          <w:rFonts w:hint="eastAsia" w:asciiTheme="minorEastAsia" w:hAnsiTheme="minorEastAsia"/>
          <w:sz w:val="28"/>
          <w:szCs w:val="28"/>
        </w:rPr>
        <w:t>由麻醉医师实施心肺复苏治疗例数</w:t>
      </w:r>
      <w:r>
        <w:rPr>
          <w:rFonts w:asciiTheme="minorEastAsia" w:hAnsiTheme="minorEastAsia"/>
          <w:sz w:val="28"/>
          <w:szCs w:val="28"/>
        </w:rPr>
        <w:t>/季/年</w:t>
      </w:r>
      <w:r>
        <w:rPr>
          <w:rFonts w:hint="eastAsia" w:asciiTheme="minorEastAsia" w:hAnsiTheme="minorEastAsia"/>
          <w:sz w:val="28"/>
          <w:szCs w:val="28"/>
        </w:rPr>
        <w:t>、</w:t>
      </w:r>
    </w:p>
    <w:p>
      <w:pPr>
        <w:ind w:firstLine="495" w:firstLineChars="177"/>
        <w:rPr>
          <w:rFonts w:asciiTheme="minorEastAsia" w:hAnsiTheme="minorEastAsia"/>
          <w:sz w:val="28"/>
          <w:szCs w:val="28"/>
        </w:rPr>
      </w:pPr>
      <w:r>
        <w:rPr>
          <w:rFonts w:hint="eastAsia" w:asciiTheme="minorEastAsia" w:hAnsiTheme="minorEastAsia"/>
          <w:sz w:val="28"/>
          <w:szCs w:val="28"/>
        </w:rPr>
        <w:t>麻醉复苏（</w:t>
      </w:r>
      <w:r>
        <w:rPr>
          <w:rFonts w:asciiTheme="minorEastAsia" w:hAnsiTheme="minorEastAsia"/>
          <w:sz w:val="28"/>
          <w:szCs w:val="28"/>
        </w:rPr>
        <w:t>Steward苏醒评分）管理例数/季/年</w:t>
      </w:r>
      <w:r>
        <w:rPr>
          <w:rFonts w:hint="eastAsia" w:asciiTheme="minorEastAsia" w:hAnsiTheme="minorEastAsia"/>
          <w:sz w:val="28"/>
          <w:szCs w:val="28"/>
        </w:rPr>
        <w:t>、</w:t>
      </w:r>
    </w:p>
    <w:p>
      <w:pPr>
        <w:ind w:firstLine="495" w:firstLineChars="177"/>
        <w:rPr>
          <w:rFonts w:asciiTheme="minorEastAsia" w:hAnsiTheme="minorEastAsia"/>
          <w:sz w:val="28"/>
          <w:szCs w:val="28"/>
        </w:rPr>
      </w:pPr>
      <w:r>
        <w:rPr>
          <w:rFonts w:hint="eastAsia" w:asciiTheme="minorEastAsia" w:hAnsiTheme="minorEastAsia"/>
          <w:sz w:val="28"/>
          <w:szCs w:val="28"/>
        </w:rPr>
        <w:t>麻醉非预期的相关事件例数</w:t>
      </w:r>
      <w:r>
        <w:rPr>
          <w:rFonts w:asciiTheme="minorEastAsia" w:hAnsiTheme="minorEastAsia"/>
          <w:sz w:val="28"/>
          <w:szCs w:val="28"/>
        </w:rPr>
        <w:t>/季/年</w:t>
      </w:r>
      <w:r>
        <w:rPr>
          <w:rFonts w:hint="eastAsia" w:asciiTheme="minorEastAsia" w:hAnsiTheme="minorEastAsia"/>
          <w:sz w:val="28"/>
          <w:szCs w:val="28"/>
        </w:rPr>
        <w:t>、</w:t>
      </w:r>
    </w:p>
    <w:p>
      <w:pPr>
        <w:ind w:firstLine="495" w:firstLineChars="177"/>
        <w:rPr>
          <w:rFonts w:asciiTheme="minorEastAsia" w:hAnsiTheme="minorEastAsia"/>
          <w:sz w:val="28"/>
          <w:szCs w:val="28"/>
        </w:rPr>
      </w:pPr>
      <w:r>
        <w:rPr>
          <w:rFonts w:hint="eastAsia" w:asciiTheme="minorEastAsia" w:hAnsiTheme="minorEastAsia"/>
          <w:sz w:val="28"/>
          <w:szCs w:val="28"/>
        </w:rPr>
        <w:t>麻醉分级（</w:t>
      </w:r>
      <w:r>
        <w:rPr>
          <w:rFonts w:asciiTheme="minorEastAsia" w:hAnsiTheme="minorEastAsia"/>
          <w:sz w:val="28"/>
          <w:szCs w:val="28"/>
        </w:rPr>
        <w:t>ASA病情分级）管理例数/季/年</w:t>
      </w:r>
      <w:r>
        <w:rPr>
          <w:rFonts w:hint="eastAsia" w:asciiTheme="minorEastAsia" w:hAnsiTheme="minorEastAsia"/>
          <w:sz w:val="28"/>
          <w:szCs w:val="28"/>
        </w:rPr>
        <w:t>。</w:t>
      </w:r>
    </w:p>
    <w:p>
      <w:pPr>
        <w:ind w:firstLine="495" w:firstLineChars="177"/>
        <w:rPr>
          <w:rFonts w:hint="eastAsia" w:asciiTheme="minorEastAsia" w:hAnsiTheme="minorEastAsia"/>
          <w:sz w:val="28"/>
          <w:szCs w:val="28"/>
        </w:rPr>
      </w:pPr>
      <w:r>
        <w:rPr>
          <w:rFonts w:hint="eastAsia" w:asciiTheme="minorEastAsia" w:hAnsiTheme="minorEastAsia"/>
          <w:sz w:val="28"/>
          <w:szCs w:val="28"/>
        </w:rPr>
        <w:t>能够提供麻醉质控单，支持录入</w:t>
      </w:r>
      <w:r>
        <w:rPr>
          <w:rFonts w:asciiTheme="minorEastAsia" w:hAnsiTheme="minorEastAsia"/>
          <w:sz w:val="28"/>
          <w:szCs w:val="28"/>
        </w:rPr>
        <w:t>17项质控所需数据，对质控指标进行监测。具体17项指标为【2015版麻醉专业医疗质量控制指标】</w:t>
      </w:r>
      <w:r>
        <w:rPr>
          <w:rFonts w:hint="eastAsia" w:asciiTheme="minorEastAsia" w:hAnsiTheme="minorEastAsia"/>
          <w:sz w:val="28"/>
          <w:szCs w:val="28"/>
        </w:rPr>
        <w:t>。</w:t>
      </w:r>
    </w:p>
    <w:p>
      <w:pPr>
        <w:ind w:firstLine="495" w:firstLineChars="177"/>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术中</w:t>
      </w:r>
      <w:r>
        <w:rPr>
          <w:rFonts w:hint="eastAsia" w:asciiTheme="minorEastAsia" w:hAnsiTheme="minorEastAsia"/>
          <w:sz w:val="28"/>
          <w:szCs w:val="28"/>
        </w:rPr>
        <w:t>应用延伸需求</w:t>
      </w:r>
    </w:p>
    <w:p>
      <w:pPr>
        <w:ind w:firstLine="495" w:firstLineChars="177"/>
        <w:rPr>
          <w:rFonts w:asciiTheme="minorEastAsia" w:hAnsiTheme="minorEastAsia"/>
          <w:sz w:val="28"/>
          <w:szCs w:val="28"/>
        </w:rPr>
      </w:pPr>
      <w:r>
        <w:rPr>
          <w:rFonts w:hint="eastAsia" w:asciiTheme="minorEastAsia" w:hAnsiTheme="minorEastAsia"/>
          <w:sz w:val="28"/>
          <w:szCs w:val="28"/>
        </w:rPr>
        <w:t>能够集中展现手术间进程情况，能够区分患者手术状态。</w:t>
      </w:r>
    </w:p>
    <w:p>
      <w:pPr>
        <w:ind w:firstLine="495" w:firstLineChars="177"/>
        <w:rPr>
          <w:rFonts w:asciiTheme="minorEastAsia" w:hAnsiTheme="minorEastAsia"/>
          <w:sz w:val="28"/>
          <w:szCs w:val="28"/>
        </w:rPr>
      </w:pPr>
      <w:r>
        <w:rPr>
          <w:rFonts w:hint="eastAsia" w:asciiTheme="minorEastAsia" w:hAnsiTheme="minorEastAsia"/>
          <w:sz w:val="28"/>
          <w:szCs w:val="28"/>
        </w:rPr>
        <w:t>能够支持以时间轴形式显示各手术间手术状态。</w:t>
      </w:r>
    </w:p>
    <w:p>
      <w:pPr>
        <w:ind w:firstLine="495" w:firstLineChars="177"/>
        <w:rPr>
          <w:rFonts w:asciiTheme="minorEastAsia" w:hAnsiTheme="minorEastAsia"/>
          <w:sz w:val="28"/>
          <w:szCs w:val="28"/>
        </w:rPr>
      </w:pPr>
      <w:r>
        <w:rPr>
          <w:rFonts w:hint="eastAsia" w:asciiTheme="minorEastAsia" w:hAnsiTheme="minorEastAsia"/>
          <w:sz w:val="28"/>
          <w:szCs w:val="28"/>
        </w:rPr>
        <w:t>能够辅助医生对各个手术室状态进行图形化和体征趋势监控。</w:t>
      </w:r>
    </w:p>
    <w:p>
      <w:pPr>
        <w:ind w:firstLine="495" w:firstLineChars="177"/>
        <w:rPr>
          <w:rFonts w:asciiTheme="minorEastAsia" w:hAnsiTheme="minorEastAsia"/>
          <w:sz w:val="28"/>
          <w:szCs w:val="28"/>
        </w:rPr>
      </w:pPr>
      <w:r>
        <w:rPr>
          <w:rFonts w:hint="eastAsia" w:asciiTheme="minorEastAsia" w:hAnsiTheme="minorEastAsia"/>
          <w:sz w:val="28"/>
          <w:szCs w:val="28"/>
        </w:rPr>
        <w:t>能够支持配置快捷键，辅助麻醉医生快速录入麻醉事件。</w:t>
      </w:r>
    </w:p>
    <w:p>
      <w:pPr>
        <w:ind w:firstLine="495" w:firstLineChars="177"/>
        <w:rPr>
          <w:rFonts w:asciiTheme="minorEastAsia" w:hAnsiTheme="minorEastAsia"/>
          <w:sz w:val="28"/>
          <w:szCs w:val="28"/>
        </w:rPr>
      </w:pPr>
      <w:r>
        <w:rPr>
          <w:rFonts w:hint="eastAsia" w:asciiTheme="minorEastAsia" w:hAnsiTheme="minorEastAsia"/>
          <w:sz w:val="28"/>
          <w:szCs w:val="28"/>
        </w:rPr>
        <w:t>能够支持各客户端进行消息通讯。</w:t>
      </w:r>
    </w:p>
    <w:p>
      <w:pPr>
        <w:ind w:firstLine="495" w:firstLineChars="177"/>
        <w:rPr>
          <w:rFonts w:hint="eastAsia" w:asciiTheme="minorEastAsia" w:hAnsiTheme="minorEastAsia"/>
          <w:sz w:val="28"/>
          <w:szCs w:val="28"/>
        </w:rPr>
      </w:pPr>
      <w:r>
        <w:rPr>
          <w:rFonts w:asciiTheme="minorEastAsia" w:hAnsiTheme="minorEastAsia"/>
          <w:sz w:val="28"/>
          <w:szCs w:val="28"/>
        </w:rPr>
        <w:t>能够支持患者抢救</w:t>
      </w:r>
      <w:r>
        <w:rPr>
          <w:rFonts w:hint="eastAsia" w:asciiTheme="minorEastAsia" w:hAnsiTheme="minorEastAsia"/>
          <w:sz w:val="28"/>
          <w:szCs w:val="28"/>
        </w:rPr>
        <w:t>呼叫模式，点击后可对所有客户端进行紧急情况报警。</w:t>
      </w:r>
    </w:p>
    <w:p>
      <w:pPr>
        <w:ind w:firstLine="495" w:firstLineChars="177"/>
        <w:rPr>
          <w:rFonts w:asciiTheme="minorEastAsia" w:hAnsiTheme="minorEastAsia"/>
          <w:sz w:val="28"/>
          <w:szCs w:val="28"/>
        </w:rPr>
      </w:pPr>
      <w:r>
        <w:rPr>
          <w:rFonts w:hint="eastAsia" w:asciiTheme="minorEastAsia" w:hAnsiTheme="minorEastAsia"/>
          <w:sz w:val="28"/>
          <w:szCs w:val="28"/>
        </w:rPr>
        <w:t>6，主任工作站需求</w:t>
      </w:r>
    </w:p>
    <w:p>
      <w:pPr>
        <w:ind w:firstLine="495" w:firstLineChars="177"/>
        <w:rPr>
          <w:rFonts w:asciiTheme="minorEastAsia" w:hAnsiTheme="minorEastAsia"/>
          <w:sz w:val="28"/>
          <w:szCs w:val="28"/>
        </w:rPr>
      </w:pPr>
      <w:r>
        <w:rPr>
          <w:rFonts w:asciiTheme="minorEastAsia" w:hAnsiTheme="minorEastAsia"/>
          <w:sz w:val="28"/>
          <w:szCs w:val="28"/>
        </w:rPr>
        <w:t>能够</w:t>
      </w:r>
      <w:r>
        <w:rPr>
          <w:rFonts w:hint="eastAsia" w:asciiTheme="minorEastAsia" w:hAnsiTheme="minorEastAsia"/>
          <w:sz w:val="28"/>
          <w:szCs w:val="28"/>
        </w:rPr>
        <w:t>显示科室今日手术一览表，并能够进行分类筛选。</w:t>
      </w:r>
    </w:p>
    <w:p>
      <w:pPr>
        <w:ind w:firstLine="495" w:firstLineChars="177"/>
        <w:rPr>
          <w:rFonts w:asciiTheme="minorEastAsia" w:hAnsiTheme="minorEastAsia"/>
          <w:sz w:val="28"/>
          <w:szCs w:val="28"/>
        </w:rPr>
      </w:pPr>
      <w:r>
        <w:rPr>
          <w:rFonts w:asciiTheme="minorEastAsia" w:hAnsiTheme="minorEastAsia"/>
          <w:sz w:val="28"/>
          <w:szCs w:val="28"/>
        </w:rPr>
        <w:t>能够</w:t>
      </w:r>
      <w:r>
        <w:rPr>
          <w:rFonts w:hint="eastAsia" w:asciiTheme="minorEastAsia" w:hAnsiTheme="minorEastAsia"/>
          <w:sz w:val="28"/>
          <w:szCs w:val="28"/>
        </w:rPr>
        <w:t>显示科室今日手术情况，所有手术间的使用情况。并可以进入任意手术间查看手术信息详情（文字或图像信息，不要求视频）。</w:t>
      </w:r>
    </w:p>
    <w:p>
      <w:pPr>
        <w:ind w:firstLine="495" w:firstLineChars="177"/>
        <w:rPr>
          <w:rFonts w:asciiTheme="minorEastAsia" w:hAnsiTheme="minorEastAsia"/>
          <w:sz w:val="28"/>
          <w:szCs w:val="28"/>
        </w:rPr>
      </w:pPr>
      <w:r>
        <w:rPr>
          <w:rFonts w:asciiTheme="minorEastAsia" w:hAnsiTheme="minorEastAsia"/>
          <w:sz w:val="28"/>
          <w:szCs w:val="28"/>
        </w:rPr>
        <w:t>能够</w:t>
      </w:r>
      <w:r>
        <w:rPr>
          <w:rFonts w:hint="eastAsia" w:asciiTheme="minorEastAsia" w:hAnsiTheme="minorEastAsia"/>
          <w:sz w:val="28"/>
          <w:szCs w:val="28"/>
        </w:rPr>
        <w:t>集中显示选定手术间的当前手术患者信息、人员安排、手术进程及生命体征趋势等概况，并可以打开麻醉单。此外，还能够以卡片方式、时间先后顺序显示接台手术信息。</w:t>
      </w:r>
    </w:p>
    <w:p>
      <w:pPr>
        <w:ind w:firstLine="495" w:firstLineChars="177"/>
        <w:rPr>
          <w:rFonts w:asciiTheme="minorEastAsia" w:hAnsiTheme="minorEastAsia"/>
          <w:sz w:val="28"/>
          <w:szCs w:val="28"/>
        </w:rPr>
      </w:pPr>
      <w:r>
        <w:rPr>
          <w:rFonts w:asciiTheme="minorEastAsia" w:hAnsiTheme="minorEastAsia"/>
          <w:sz w:val="28"/>
          <w:szCs w:val="28"/>
        </w:rPr>
        <w:t>能够</w:t>
      </w:r>
      <w:r>
        <w:rPr>
          <w:rFonts w:hint="eastAsia" w:asciiTheme="minorEastAsia" w:hAnsiTheme="minorEastAsia"/>
          <w:sz w:val="28"/>
          <w:szCs w:val="28"/>
        </w:rPr>
        <w:t>集中浏览所有手术间的患者生命体征趋势图。</w:t>
      </w:r>
      <w:r>
        <w:rPr>
          <w:rFonts w:hint="eastAsia" w:asciiTheme="minorEastAsia" w:hAnsiTheme="minorEastAsia"/>
          <w:sz w:val="28"/>
          <w:szCs w:val="28"/>
        </w:rPr>
        <w:br w:type="textWrapping"/>
      </w:r>
      <w:r>
        <w:rPr>
          <w:rFonts w:hint="eastAsia" w:asciiTheme="minorEastAsia" w:hAnsiTheme="minorEastAsia"/>
          <w:sz w:val="28"/>
          <w:szCs w:val="28"/>
        </w:rPr>
        <w:t>提供独立的警报界面，对手术间及其他手术间床位进行信息监控，当患者出现异常体征时能自动弹出消息窗，发出警示。</w:t>
      </w:r>
      <w:r>
        <w:rPr>
          <w:rFonts w:hint="eastAsia" w:asciiTheme="minorEastAsia" w:hAnsiTheme="minorEastAsia"/>
          <w:sz w:val="28"/>
          <w:szCs w:val="28"/>
        </w:rPr>
        <w:br w:type="textWrapping"/>
      </w:r>
      <w:r>
        <w:rPr>
          <w:rFonts w:hint="eastAsia" w:asciiTheme="minorEastAsia" w:hAnsiTheme="minorEastAsia"/>
          <w:sz w:val="28"/>
          <w:szCs w:val="28"/>
        </w:rPr>
        <w:t>能够设置需监测的生命体征以及预警阀值。</w:t>
      </w:r>
    </w:p>
    <w:p>
      <w:pPr>
        <w:ind w:firstLine="495" w:firstLineChars="177"/>
        <w:rPr>
          <w:rFonts w:asciiTheme="minorEastAsia" w:hAnsiTheme="minorEastAsia"/>
          <w:sz w:val="28"/>
          <w:szCs w:val="28"/>
        </w:rPr>
      </w:pPr>
      <w:r>
        <w:rPr>
          <w:rFonts w:asciiTheme="minorEastAsia" w:hAnsiTheme="minorEastAsia"/>
          <w:sz w:val="28"/>
          <w:szCs w:val="28"/>
        </w:rPr>
        <w:t>能够</w:t>
      </w:r>
      <w:r>
        <w:rPr>
          <w:rFonts w:hint="eastAsia" w:asciiTheme="minorEastAsia" w:hAnsiTheme="minorEastAsia"/>
          <w:sz w:val="28"/>
          <w:szCs w:val="28"/>
        </w:rPr>
        <w:t>自动获取最新的手术间及患者状态，并在独立界面通过图形化方式集中展现手术的进程，如空闲、准备、麻醉、手术时长，便于进程管理。可用不同色彩表示患者手术状态。</w:t>
      </w:r>
    </w:p>
    <w:p>
      <w:pPr>
        <w:ind w:firstLine="495" w:firstLineChars="177"/>
        <w:rPr>
          <w:rFonts w:asciiTheme="minorEastAsia" w:hAnsiTheme="minorEastAsia"/>
          <w:sz w:val="28"/>
          <w:szCs w:val="28"/>
        </w:rPr>
      </w:pPr>
      <w:r>
        <w:rPr>
          <w:rFonts w:asciiTheme="minorEastAsia" w:hAnsiTheme="minorEastAsia"/>
          <w:sz w:val="28"/>
          <w:szCs w:val="28"/>
        </w:rPr>
        <w:t>能够</w:t>
      </w:r>
      <w:r>
        <w:rPr>
          <w:rFonts w:hint="eastAsia" w:asciiTheme="minorEastAsia" w:hAnsiTheme="minorEastAsia"/>
          <w:sz w:val="28"/>
          <w:szCs w:val="28"/>
        </w:rPr>
        <w:t>支持回顾指定日期的手术麻醉患者记录及其详细信息。</w:t>
      </w:r>
    </w:p>
    <w:p>
      <w:pPr>
        <w:ind w:firstLine="495" w:firstLineChars="177"/>
        <w:rPr>
          <w:rFonts w:asciiTheme="minorEastAsia" w:hAnsiTheme="minorEastAsia"/>
          <w:sz w:val="28"/>
          <w:szCs w:val="28"/>
        </w:rPr>
      </w:pPr>
      <w:r>
        <w:rPr>
          <w:rFonts w:asciiTheme="minorEastAsia" w:hAnsiTheme="minorEastAsia"/>
          <w:sz w:val="28"/>
          <w:szCs w:val="28"/>
        </w:rPr>
        <w:t>能够</w:t>
      </w:r>
      <w:r>
        <w:rPr>
          <w:rFonts w:hint="eastAsia" w:asciiTheme="minorEastAsia" w:hAnsiTheme="minorEastAsia"/>
          <w:sz w:val="28"/>
          <w:szCs w:val="28"/>
        </w:rPr>
        <w:t>通过图形化界面展示各复苏床位的复苏进程。</w:t>
      </w:r>
    </w:p>
    <w:p>
      <w:pPr>
        <w:ind w:firstLine="495" w:firstLineChars="177"/>
        <w:rPr>
          <w:rFonts w:asciiTheme="minorEastAsia" w:hAnsiTheme="minorEastAsia"/>
          <w:sz w:val="28"/>
          <w:szCs w:val="28"/>
        </w:rPr>
      </w:pPr>
      <w:r>
        <w:rPr>
          <w:rFonts w:asciiTheme="minorEastAsia" w:hAnsiTheme="minorEastAsia"/>
          <w:sz w:val="28"/>
          <w:szCs w:val="28"/>
        </w:rPr>
        <w:t>能够</w:t>
      </w:r>
      <w:r>
        <w:rPr>
          <w:rFonts w:hint="eastAsia" w:asciiTheme="minorEastAsia" w:hAnsiTheme="minorEastAsia"/>
          <w:sz w:val="28"/>
          <w:szCs w:val="28"/>
        </w:rPr>
        <w:t>对指定时间段内的手术信息进行统计，并对手术间统计结果进行图形化展示（至少支持柱状图、饼状图两种展现方式）：</w:t>
      </w:r>
    </w:p>
    <w:p>
      <w:pPr>
        <w:ind w:firstLine="495" w:firstLineChars="177"/>
        <w:rPr>
          <w:rFonts w:asciiTheme="minorEastAsia" w:hAnsiTheme="minorEastAsia"/>
          <w:sz w:val="28"/>
          <w:szCs w:val="28"/>
        </w:rPr>
      </w:pPr>
      <w:r>
        <w:rPr>
          <w:rFonts w:hint="eastAsia" w:asciiTheme="minorEastAsia" w:hAnsiTheme="minorEastAsia"/>
          <w:sz w:val="28"/>
          <w:szCs w:val="28"/>
        </w:rPr>
        <w:t>手术室利用率统计</w:t>
      </w:r>
    </w:p>
    <w:p>
      <w:pPr>
        <w:ind w:firstLine="495" w:firstLineChars="177"/>
        <w:rPr>
          <w:rFonts w:asciiTheme="minorEastAsia" w:hAnsiTheme="minorEastAsia"/>
          <w:sz w:val="28"/>
          <w:szCs w:val="28"/>
        </w:rPr>
      </w:pPr>
      <w:r>
        <w:rPr>
          <w:rFonts w:hint="eastAsia" w:asciiTheme="minorEastAsia" w:hAnsiTheme="minorEastAsia"/>
          <w:sz w:val="28"/>
          <w:szCs w:val="28"/>
        </w:rPr>
        <w:t>准点开台率统计</w:t>
      </w:r>
    </w:p>
    <w:p>
      <w:pPr>
        <w:ind w:firstLine="495" w:firstLineChars="177"/>
        <w:rPr>
          <w:rFonts w:asciiTheme="minorEastAsia" w:hAnsiTheme="minorEastAsia"/>
          <w:sz w:val="28"/>
          <w:szCs w:val="28"/>
        </w:rPr>
      </w:pPr>
      <w:r>
        <w:rPr>
          <w:rFonts w:hint="eastAsia" w:asciiTheme="minorEastAsia" w:hAnsiTheme="minorEastAsia"/>
          <w:sz w:val="28"/>
          <w:szCs w:val="28"/>
        </w:rPr>
        <w:t>划刀时间统计</w:t>
      </w:r>
    </w:p>
    <w:p>
      <w:pPr>
        <w:ind w:firstLine="495" w:firstLineChars="177"/>
        <w:rPr>
          <w:rFonts w:asciiTheme="minorEastAsia" w:hAnsiTheme="minorEastAsia"/>
          <w:sz w:val="28"/>
          <w:szCs w:val="28"/>
        </w:rPr>
      </w:pPr>
      <w:r>
        <w:rPr>
          <w:rFonts w:hint="eastAsia" w:asciiTheme="minorEastAsia" w:hAnsiTheme="minorEastAsia"/>
          <w:sz w:val="28"/>
          <w:szCs w:val="28"/>
        </w:rPr>
        <w:t>手术时长分析统计</w:t>
      </w:r>
    </w:p>
    <w:p>
      <w:pPr>
        <w:ind w:firstLine="495" w:firstLineChars="177"/>
        <w:rPr>
          <w:rFonts w:asciiTheme="minorEastAsia" w:hAnsiTheme="minorEastAsia"/>
          <w:sz w:val="28"/>
          <w:szCs w:val="28"/>
        </w:rPr>
      </w:pPr>
      <w:r>
        <w:rPr>
          <w:rFonts w:hint="eastAsia" w:asciiTheme="minorEastAsia" w:hAnsiTheme="minorEastAsia"/>
          <w:sz w:val="28"/>
          <w:szCs w:val="28"/>
        </w:rPr>
        <w:t>手术均时统计</w:t>
      </w:r>
    </w:p>
    <w:p>
      <w:pPr>
        <w:ind w:firstLine="495" w:firstLineChars="177"/>
        <w:rPr>
          <w:rFonts w:asciiTheme="minorEastAsia" w:hAnsiTheme="minorEastAsia"/>
          <w:sz w:val="28"/>
          <w:szCs w:val="28"/>
        </w:rPr>
      </w:pPr>
      <w:r>
        <w:rPr>
          <w:rFonts w:hint="eastAsia" w:asciiTheme="minorEastAsia" w:hAnsiTheme="minorEastAsia"/>
          <w:sz w:val="28"/>
          <w:szCs w:val="28"/>
        </w:rPr>
        <w:t>手术均时统计</w:t>
      </w:r>
    </w:p>
    <w:p>
      <w:pPr>
        <w:ind w:firstLine="495" w:firstLineChars="177"/>
        <w:rPr>
          <w:rFonts w:asciiTheme="minorEastAsia" w:hAnsiTheme="minorEastAsia"/>
          <w:sz w:val="28"/>
          <w:szCs w:val="28"/>
        </w:rPr>
      </w:pPr>
      <w:r>
        <w:rPr>
          <w:rFonts w:hint="eastAsia" w:asciiTheme="minorEastAsia" w:hAnsiTheme="minorEastAsia"/>
          <w:sz w:val="28"/>
          <w:szCs w:val="28"/>
        </w:rPr>
        <w:t>ASA分级统计</w:t>
      </w:r>
    </w:p>
    <w:p>
      <w:pPr>
        <w:ind w:firstLine="495" w:firstLineChars="177"/>
        <w:rPr>
          <w:rFonts w:asciiTheme="minorEastAsia" w:hAnsiTheme="minorEastAsia"/>
          <w:sz w:val="28"/>
          <w:szCs w:val="28"/>
        </w:rPr>
      </w:pPr>
      <w:r>
        <w:rPr>
          <w:rFonts w:hint="eastAsia" w:asciiTheme="minorEastAsia" w:hAnsiTheme="minorEastAsia"/>
          <w:sz w:val="28"/>
          <w:szCs w:val="28"/>
        </w:rPr>
        <w:t>自体输血统计</w:t>
      </w:r>
    </w:p>
    <w:p>
      <w:pPr>
        <w:ind w:firstLine="495" w:firstLineChars="177"/>
        <w:rPr>
          <w:rFonts w:asciiTheme="minorEastAsia" w:hAnsiTheme="minorEastAsia"/>
          <w:sz w:val="28"/>
          <w:szCs w:val="28"/>
        </w:rPr>
      </w:pPr>
      <w:r>
        <w:rPr>
          <w:rFonts w:hint="eastAsia" w:asciiTheme="minorEastAsia" w:hAnsiTheme="minorEastAsia"/>
          <w:sz w:val="28"/>
          <w:szCs w:val="28"/>
        </w:rPr>
        <w:t>麻醉医生工作量统计</w:t>
      </w:r>
    </w:p>
    <w:p>
      <w:pPr>
        <w:ind w:firstLine="495" w:firstLineChars="177"/>
        <w:rPr>
          <w:rFonts w:asciiTheme="minorEastAsia" w:hAnsiTheme="minorEastAsia"/>
          <w:sz w:val="28"/>
          <w:szCs w:val="28"/>
        </w:rPr>
      </w:pPr>
      <w:r>
        <w:rPr>
          <w:rFonts w:hint="eastAsia" w:asciiTheme="minorEastAsia" w:hAnsiTheme="minorEastAsia"/>
          <w:sz w:val="28"/>
          <w:szCs w:val="28"/>
        </w:rPr>
        <w:t>手术护士工作量统计</w:t>
      </w:r>
    </w:p>
    <w:p>
      <w:pPr>
        <w:ind w:firstLine="495" w:firstLineChars="177"/>
        <w:rPr>
          <w:rFonts w:asciiTheme="minorEastAsia" w:hAnsiTheme="minorEastAsia"/>
          <w:sz w:val="28"/>
          <w:szCs w:val="28"/>
        </w:rPr>
      </w:pPr>
      <w:r>
        <w:rPr>
          <w:rFonts w:hint="eastAsia" w:asciiTheme="minorEastAsia" w:hAnsiTheme="minorEastAsia"/>
          <w:sz w:val="28"/>
          <w:szCs w:val="28"/>
        </w:rPr>
        <w:t>患者费别统计</w:t>
      </w:r>
    </w:p>
    <w:p>
      <w:pPr>
        <w:ind w:firstLine="495" w:firstLineChars="177"/>
        <w:rPr>
          <w:rFonts w:asciiTheme="minorEastAsia" w:hAnsiTheme="minorEastAsia"/>
          <w:sz w:val="28"/>
          <w:szCs w:val="28"/>
        </w:rPr>
      </w:pPr>
      <w:r>
        <w:rPr>
          <w:rFonts w:hint="eastAsia" w:asciiTheme="minorEastAsia" w:hAnsiTheme="minorEastAsia"/>
          <w:sz w:val="28"/>
          <w:szCs w:val="28"/>
        </w:rPr>
        <w:t>患者年龄段统计功能</w:t>
      </w:r>
    </w:p>
    <w:p>
      <w:pPr>
        <w:ind w:firstLine="495" w:firstLineChars="177"/>
        <w:rPr>
          <w:rFonts w:asciiTheme="minorEastAsia" w:hAnsiTheme="minorEastAsia"/>
          <w:sz w:val="28"/>
          <w:szCs w:val="28"/>
        </w:rPr>
      </w:pPr>
      <w:r>
        <w:rPr>
          <w:rFonts w:hint="eastAsia" w:asciiTheme="minorEastAsia" w:hAnsiTheme="minorEastAsia"/>
          <w:sz w:val="28"/>
          <w:szCs w:val="28"/>
        </w:rPr>
        <w:t>手术时间分布统计</w:t>
      </w:r>
    </w:p>
    <w:p>
      <w:pPr>
        <w:ind w:firstLine="495" w:firstLineChars="177"/>
        <w:rPr>
          <w:rFonts w:asciiTheme="minorEastAsia" w:hAnsiTheme="minorEastAsia"/>
          <w:sz w:val="28"/>
          <w:szCs w:val="28"/>
        </w:rPr>
      </w:pPr>
      <w:r>
        <w:rPr>
          <w:rFonts w:hint="eastAsia" w:asciiTheme="minorEastAsia" w:hAnsiTheme="minorEastAsia"/>
          <w:sz w:val="28"/>
          <w:szCs w:val="28"/>
        </w:rPr>
        <w:t>接台时长统计</w:t>
      </w:r>
    </w:p>
    <w:p>
      <w:pPr>
        <w:ind w:firstLine="495" w:firstLineChars="177"/>
        <w:rPr>
          <w:rFonts w:asciiTheme="minorEastAsia" w:hAnsiTheme="minorEastAsia"/>
          <w:sz w:val="28"/>
          <w:szCs w:val="28"/>
        </w:rPr>
      </w:pPr>
      <w:r>
        <w:rPr>
          <w:rFonts w:hint="eastAsia" w:asciiTheme="minorEastAsia" w:hAnsiTheme="minorEastAsia"/>
          <w:sz w:val="28"/>
          <w:szCs w:val="28"/>
        </w:rPr>
        <w:t>接台均时统计</w:t>
      </w:r>
    </w:p>
    <w:p>
      <w:pPr>
        <w:ind w:firstLine="495" w:firstLineChars="177"/>
        <w:rPr>
          <w:rFonts w:asciiTheme="minorEastAsia" w:hAnsiTheme="minorEastAsia"/>
          <w:sz w:val="28"/>
          <w:szCs w:val="28"/>
        </w:rPr>
      </w:pPr>
      <w:r>
        <w:rPr>
          <w:rFonts w:hint="eastAsia" w:asciiTheme="minorEastAsia" w:hAnsiTheme="minorEastAsia"/>
          <w:sz w:val="28"/>
          <w:szCs w:val="28"/>
        </w:rPr>
        <w:t>手术组成统计</w:t>
      </w:r>
    </w:p>
    <w:p>
      <w:pPr>
        <w:ind w:firstLine="495" w:firstLineChars="177"/>
        <w:rPr>
          <w:rFonts w:asciiTheme="minorEastAsia" w:hAnsiTheme="minorEastAsia"/>
          <w:sz w:val="28"/>
          <w:szCs w:val="28"/>
        </w:rPr>
      </w:pPr>
      <w:r>
        <w:rPr>
          <w:rFonts w:hint="eastAsia" w:asciiTheme="minorEastAsia" w:hAnsiTheme="minorEastAsia"/>
          <w:sz w:val="28"/>
          <w:szCs w:val="28"/>
        </w:rPr>
        <w:t>急诊手术统计</w:t>
      </w:r>
    </w:p>
    <w:p>
      <w:pPr>
        <w:ind w:firstLine="495" w:firstLineChars="177"/>
        <w:rPr>
          <w:rFonts w:asciiTheme="minorEastAsia" w:hAnsiTheme="minorEastAsia"/>
          <w:sz w:val="28"/>
          <w:szCs w:val="28"/>
        </w:rPr>
      </w:pPr>
      <w:r>
        <w:rPr>
          <w:rFonts w:hint="eastAsia" w:asciiTheme="minorEastAsia" w:hAnsiTheme="minorEastAsia"/>
          <w:sz w:val="28"/>
          <w:szCs w:val="28"/>
        </w:rPr>
        <w:t>能够根据用户录入的条件统计手术麻醉的关键信息，并能以多种图形化方式展现。</w:t>
      </w:r>
    </w:p>
    <w:p>
      <w:pPr>
        <w:ind w:firstLine="495" w:firstLineChars="177"/>
        <w:rPr>
          <w:rFonts w:hint="eastAsia" w:asciiTheme="minorEastAsia" w:hAnsiTheme="minorEastAsia"/>
          <w:sz w:val="28"/>
          <w:szCs w:val="28"/>
        </w:rPr>
      </w:pPr>
      <w:r>
        <w:rPr>
          <w:rFonts w:asciiTheme="minorEastAsia" w:hAnsiTheme="minorEastAsia"/>
          <w:sz w:val="28"/>
          <w:szCs w:val="28"/>
        </w:rPr>
        <w:t>能够</w:t>
      </w:r>
      <w:r>
        <w:rPr>
          <w:rFonts w:hint="eastAsia" w:asciiTheme="minorEastAsia" w:hAnsiTheme="minorEastAsia"/>
          <w:sz w:val="28"/>
          <w:szCs w:val="28"/>
        </w:rPr>
        <w:t>将统计结果以EXCEL格式进行导出，包括饼状图、柱状图导出，并可切换到科室日常统计查询功能。</w:t>
      </w:r>
    </w:p>
    <w:p>
      <w:pPr>
        <w:pStyle w:val="21"/>
        <w:numPr>
          <w:ilvl w:val="0"/>
          <w:numId w:val="2"/>
        </w:numPr>
        <w:ind w:firstLineChars="0"/>
        <w:rPr>
          <w:rFonts w:hint="eastAsia" w:asciiTheme="minorEastAsia" w:hAnsiTheme="minorEastAsia"/>
          <w:sz w:val="28"/>
          <w:szCs w:val="28"/>
        </w:rPr>
      </w:pPr>
      <w:r>
        <w:rPr>
          <w:rFonts w:asciiTheme="minorEastAsia" w:hAnsiTheme="minorEastAsia"/>
          <w:sz w:val="28"/>
          <w:szCs w:val="28"/>
        </w:rPr>
        <w:t>系统硬件技术要求</w:t>
      </w:r>
      <w:bookmarkStart w:id="1" w:name="_Hlk521506917"/>
    </w:p>
    <w:p>
      <w:pPr>
        <w:pStyle w:val="21"/>
        <w:numPr>
          <w:ilvl w:val="0"/>
          <w:numId w:val="5"/>
        </w:numPr>
        <w:ind w:left="1134" w:firstLineChars="0"/>
        <w:rPr>
          <w:rFonts w:asciiTheme="minorEastAsia" w:hAnsiTheme="minorEastAsia"/>
          <w:sz w:val="28"/>
          <w:szCs w:val="28"/>
        </w:rPr>
      </w:pPr>
      <w:r>
        <w:rPr>
          <w:rFonts w:hint="eastAsia" w:asciiTheme="minorEastAsia" w:hAnsiTheme="minorEastAsia"/>
          <w:sz w:val="28"/>
          <w:szCs w:val="28"/>
        </w:rPr>
        <w:t>工作站</w:t>
      </w:r>
      <w:r>
        <w:rPr>
          <w:rFonts w:asciiTheme="minorEastAsia" w:hAnsiTheme="minorEastAsia"/>
          <w:sz w:val="28"/>
          <w:szCs w:val="28"/>
        </w:rPr>
        <w:t>推车</w:t>
      </w:r>
    </w:p>
    <w:bookmarkEnd w:id="1"/>
    <w:p>
      <w:pPr>
        <w:ind w:firstLine="495" w:firstLineChars="177"/>
        <w:rPr>
          <w:rFonts w:asciiTheme="minorEastAsia" w:hAnsiTheme="minorEastAsia"/>
          <w:sz w:val="28"/>
          <w:szCs w:val="28"/>
        </w:rPr>
      </w:pPr>
      <w:r>
        <w:rPr>
          <w:rFonts w:hint="eastAsia" w:asciiTheme="minorEastAsia" w:hAnsiTheme="minorEastAsia"/>
          <w:sz w:val="28"/>
          <w:szCs w:val="28"/>
        </w:rPr>
        <w:t>工作台面材料是高级工程塑料，其它材料是铝合金模具制作。</w:t>
      </w:r>
    </w:p>
    <w:p>
      <w:pPr>
        <w:ind w:firstLine="495" w:firstLineChars="177"/>
        <w:rPr>
          <w:rFonts w:asciiTheme="minorEastAsia" w:hAnsiTheme="minorEastAsia"/>
          <w:sz w:val="28"/>
          <w:szCs w:val="28"/>
        </w:rPr>
      </w:pPr>
      <w:r>
        <w:rPr>
          <w:rFonts w:hint="eastAsia" w:asciiTheme="minorEastAsia" w:hAnsiTheme="minorEastAsia"/>
          <w:sz w:val="28"/>
          <w:szCs w:val="28"/>
        </w:rPr>
        <w:t>70cm高度调节范围,满足90%以上成人的人体工程学需求。</w:t>
      </w:r>
    </w:p>
    <w:p>
      <w:pPr>
        <w:ind w:firstLine="495" w:firstLineChars="177"/>
        <w:rPr>
          <w:rFonts w:asciiTheme="minorEastAsia" w:hAnsiTheme="minorEastAsia"/>
          <w:sz w:val="28"/>
          <w:szCs w:val="28"/>
        </w:rPr>
      </w:pPr>
      <w:r>
        <w:rPr>
          <w:rFonts w:hint="eastAsia" w:asciiTheme="minorEastAsia" w:hAnsiTheme="minorEastAsia"/>
          <w:sz w:val="28"/>
          <w:szCs w:val="28"/>
        </w:rPr>
        <w:t>液晶显示器能上下30°摆移，方便更密切的接触；台面还能上下升降，以适合配戴双焦眼镜或使用平板电脑的人员使用。</w:t>
      </w:r>
    </w:p>
    <w:p>
      <w:pPr>
        <w:ind w:firstLine="495" w:firstLineChars="177"/>
        <w:rPr>
          <w:rFonts w:asciiTheme="minorEastAsia" w:hAnsiTheme="minorEastAsia"/>
          <w:sz w:val="28"/>
          <w:szCs w:val="28"/>
        </w:rPr>
      </w:pPr>
      <w:r>
        <w:rPr>
          <w:rFonts w:hint="eastAsia" w:asciiTheme="minorEastAsia" w:hAnsiTheme="minorEastAsia"/>
          <w:sz w:val="28"/>
          <w:szCs w:val="28"/>
        </w:rPr>
        <w:t>可将采用 VESA 标准安装孔型的简易型客户端 CPU 主机挂装到工作台面下方。</w:t>
      </w:r>
    </w:p>
    <w:p>
      <w:pPr>
        <w:ind w:firstLine="495" w:firstLineChars="177"/>
        <w:rPr>
          <w:rFonts w:asciiTheme="minorEastAsia" w:hAnsiTheme="minorEastAsia"/>
          <w:sz w:val="28"/>
          <w:szCs w:val="28"/>
        </w:rPr>
      </w:pPr>
      <w:r>
        <w:rPr>
          <w:rFonts w:hint="eastAsia" w:asciiTheme="minorEastAsia" w:hAnsiTheme="minorEastAsia"/>
          <w:sz w:val="28"/>
          <w:szCs w:val="28"/>
        </w:rPr>
        <w:t>车轮采用精密设计，保证工作站无论在快速或低速移动时能够平稳和符合医疗场，所要求的噪音要求。</w:t>
      </w:r>
    </w:p>
    <w:p>
      <w:pPr>
        <w:ind w:firstLine="495" w:firstLineChars="177"/>
        <w:rPr>
          <w:rFonts w:asciiTheme="minorEastAsia" w:hAnsiTheme="minorEastAsia"/>
          <w:sz w:val="28"/>
          <w:szCs w:val="28"/>
        </w:rPr>
      </w:pPr>
      <w:r>
        <w:rPr>
          <w:rFonts w:hint="eastAsia" w:asciiTheme="minorEastAsia" w:hAnsiTheme="minorEastAsia"/>
          <w:sz w:val="28"/>
          <w:szCs w:val="28"/>
        </w:rPr>
        <w:t>无级升降/旋转技术，可进行顺畅和轻松的调节。</w:t>
      </w:r>
    </w:p>
    <w:p>
      <w:pPr>
        <w:ind w:firstLine="495" w:firstLineChars="177"/>
        <w:rPr>
          <w:rFonts w:asciiTheme="minorEastAsia" w:hAnsiTheme="minorEastAsia"/>
          <w:sz w:val="28"/>
          <w:szCs w:val="28"/>
        </w:rPr>
      </w:pPr>
      <w:r>
        <w:rPr>
          <w:rFonts w:hint="eastAsia" w:asciiTheme="minorEastAsia" w:hAnsiTheme="minorEastAsia"/>
          <w:sz w:val="28"/>
          <w:szCs w:val="28"/>
        </w:rPr>
        <w:t>工作平台高度升降调节范围达到30cm, 可以坐着或站着工作。</w:t>
      </w:r>
    </w:p>
    <w:p>
      <w:pPr>
        <w:widowControl/>
        <w:ind w:firstLine="560" w:firstLineChars="200"/>
        <w:rPr>
          <w:rFonts w:hint="eastAsia"/>
          <w:bCs/>
          <w:sz w:val="28"/>
          <w:szCs w:val="28"/>
        </w:rPr>
      </w:pPr>
      <w:r>
        <w:rPr>
          <w:rFonts w:hint="eastAsia"/>
          <w:bCs/>
          <w:sz w:val="28"/>
          <w:szCs w:val="28"/>
        </w:rPr>
        <w:t>品目二：医院废气、废水、周围环境、无组织检测项目</w:t>
      </w:r>
    </w:p>
    <w:p>
      <w:pPr>
        <w:pStyle w:val="21"/>
        <w:widowControl/>
        <w:ind w:left="709" w:firstLine="0" w:firstLineChars="0"/>
        <w:rPr>
          <w:bCs/>
          <w:sz w:val="28"/>
          <w:szCs w:val="28"/>
        </w:rPr>
      </w:pPr>
      <w:r>
        <w:rPr>
          <w:rFonts w:hint="eastAsia" w:asciiTheme="minorEastAsia" w:hAnsiTheme="minorEastAsia"/>
          <w:sz w:val="28"/>
          <w:szCs w:val="28"/>
        </w:rPr>
        <w:t>一、</w:t>
      </w:r>
      <w:r>
        <w:rPr>
          <w:rFonts w:asciiTheme="minorEastAsia" w:hAnsiTheme="minorEastAsia"/>
          <w:sz w:val="28"/>
          <w:szCs w:val="28"/>
        </w:rPr>
        <w:t>项目</w:t>
      </w:r>
      <w:r>
        <w:rPr>
          <w:rFonts w:hint="eastAsia" w:asciiTheme="minorEastAsia" w:hAnsiTheme="minorEastAsia"/>
          <w:sz w:val="28"/>
          <w:szCs w:val="28"/>
        </w:rPr>
        <w:t>概况</w:t>
      </w:r>
    </w:p>
    <w:p>
      <w:pPr>
        <w:widowControl/>
        <w:ind w:left="720"/>
        <w:rPr>
          <w:rFonts w:hint="eastAsia"/>
          <w:bCs/>
          <w:sz w:val="28"/>
          <w:szCs w:val="28"/>
        </w:rPr>
      </w:pPr>
      <w:r>
        <w:rPr>
          <w:rFonts w:hint="eastAsia"/>
          <w:bCs/>
          <w:sz w:val="28"/>
          <w:szCs w:val="28"/>
          <w:lang w:eastAsia="zh-CN"/>
        </w:rPr>
        <w:t>（一）</w:t>
      </w:r>
      <w:r>
        <w:rPr>
          <w:rFonts w:hint="eastAsia"/>
          <w:bCs/>
          <w:sz w:val="28"/>
          <w:szCs w:val="28"/>
        </w:rPr>
        <w:t>医院废气、废水、周围环境、无组织检测项目，聘第三方检测公司运行，服务时间一年，预算97751元。中标供应商需按于都县人民医院总务科提供的检测方案进行检测，并根据赣州市生态文件要求，将监测数据上传至以下各平台：1，排污许可证自行监测平台；2，江西省企业自行监测管理系统；3，全国污染源监测信息管理与共享平台。</w:t>
      </w:r>
    </w:p>
    <w:p>
      <w:pPr>
        <w:widowControl/>
        <w:ind w:left="720"/>
        <w:rPr>
          <w:rFonts w:hint="eastAsia" w:eastAsiaTheme="minorEastAsia"/>
          <w:bCs/>
          <w:sz w:val="28"/>
          <w:szCs w:val="28"/>
          <w:lang w:eastAsia="zh-CN"/>
        </w:rPr>
      </w:pPr>
      <w:r>
        <w:rPr>
          <w:rFonts w:hint="eastAsia"/>
          <w:bCs/>
          <w:sz w:val="28"/>
          <w:szCs w:val="28"/>
          <w:lang w:eastAsia="zh-CN"/>
        </w:rPr>
        <w:t>（二）</w:t>
      </w:r>
      <w:r>
        <w:rPr>
          <w:rFonts w:hint="eastAsia"/>
          <w:bCs/>
          <w:sz w:val="28"/>
          <w:szCs w:val="28"/>
          <w:lang w:val="en-US" w:eastAsia="zh-CN"/>
        </w:rPr>
        <w:t>1</w:t>
      </w:r>
      <w:r>
        <w:rPr>
          <w:rFonts w:hint="eastAsia"/>
          <w:bCs/>
          <w:sz w:val="28"/>
          <w:szCs w:val="28"/>
        </w:rPr>
        <w:t>.相应供应商拟投入本项目的检测设备具备 （原子荧光光度计、液相色谱仪、气相质谱、离子色谱、气相色谱等、氮吹浓缩仪、旋转蒸发仪、电感藕合等离子体发射光谱仪、原子吸收分光光度计、吹扫捕集仪、红外分光测油仪、分液漏斗垂直振荡器、电感藕合等离子体质谱仪、全自动型系统冻干机、电感藕合等离子体光谱仪</w:t>
      </w:r>
      <w:r>
        <w:rPr>
          <w:rFonts w:hint="eastAsia"/>
          <w:bCs/>
          <w:sz w:val="28"/>
          <w:szCs w:val="28"/>
          <w:lang w:eastAsia="zh-CN"/>
        </w:rPr>
        <w:t>。投标供应商承诺，签订合同时需提供</w:t>
      </w:r>
      <w:r>
        <w:rPr>
          <w:rFonts w:hint="eastAsia"/>
          <w:bCs/>
          <w:sz w:val="28"/>
          <w:szCs w:val="28"/>
        </w:rPr>
        <w:t>相关购买发票和照片证明材料</w:t>
      </w:r>
      <w:r>
        <w:rPr>
          <w:rFonts w:hint="eastAsia"/>
          <w:bCs/>
          <w:sz w:val="28"/>
          <w:szCs w:val="28"/>
          <w:lang w:eastAsia="zh-CN"/>
        </w:rPr>
        <w:t>。</w:t>
      </w:r>
    </w:p>
    <w:p>
      <w:pPr>
        <w:widowControl/>
        <w:ind w:left="720"/>
        <w:rPr>
          <w:rFonts w:hint="eastAsia"/>
          <w:bCs/>
          <w:sz w:val="28"/>
          <w:szCs w:val="28"/>
          <w:lang w:eastAsia="zh-CN"/>
        </w:rPr>
      </w:pPr>
      <w:r>
        <w:rPr>
          <w:rFonts w:hint="eastAsia"/>
          <w:bCs/>
          <w:sz w:val="28"/>
          <w:szCs w:val="28"/>
          <w:lang w:val="en-US" w:eastAsia="zh-CN"/>
        </w:rPr>
        <w:t>2</w:t>
      </w:r>
      <w:r>
        <w:rPr>
          <w:rFonts w:hint="eastAsia"/>
          <w:bCs/>
          <w:sz w:val="28"/>
          <w:szCs w:val="28"/>
        </w:rPr>
        <w:t>．相应供应商提供至少3个类似项目的成功案例。（提供相关合同和报告）</w:t>
      </w:r>
    </w:p>
    <w:p>
      <w:pPr>
        <w:pStyle w:val="2"/>
        <w:rPr>
          <w:rFonts w:hint="eastAsia"/>
        </w:rPr>
      </w:pPr>
    </w:p>
    <w:p>
      <w:pPr>
        <w:widowControl/>
        <w:ind w:left="720"/>
        <w:rPr>
          <w:rFonts w:hint="eastAsia"/>
          <w:bCs/>
          <w:sz w:val="28"/>
          <w:szCs w:val="28"/>
        </w:rPr>
      </w:pPr>
    </w:p>
    <w:p>
      <w:pPr>
        <w:widowControl/>
        <w:ind w:left="720"/>
        <w:rPr>
          <w:rFonts w:hint="eastAsia"/>
          <w:bCs/>
          <w:sz w:val="28"/>
          <w:szCs w:val="28"/>
        </w:rPr>
      </w:pPr>
    </w:p>
    <w:p>
      <w:pPr>
        <w:widowControl/>
        <w:rPr>
          <w:rFonts w:hint="eastAsia" w:ascii="宋体" w:hAnsi="宋体" w:eastAsia="宋体" w:cs="宋体"/>
          <w:sz w:val="28"/>
          <w:szCs w:val="28"/>
        </w:rPr>
      </w:pPr>
      <w:r>
        <w:rPr>
          <w:rFonts w:hint="eastAsia"/>
          <w:bCs/>
          <w:sz w:val="28"/>
          <w:szCs w:val="28"/>
        </w:rPr>
        <w:t>二、</w:t>
      </w:r>
      <w:r>
        <w:rPr>
          <w:rFonts w:hint="eastAsia" w:ascii="宋体" w:hAnsi="宋体" w:eastAsia="宋体" w:cs="宋体"/>
          <w:sz w:val="28"/>
          <w:szCs w:val="28"/>
        </w:rPr>
        <w:t>项目报价单</w:t>
      </w:r>
    </w:p>
    <w:tbl>
      <w:tblPr>
        <w:tblStyle w:val="16"/>
        <w:tblW w:w="10237" w:type="dxa"/>
        <w:jc w:val="center"/>
        <w:tblLayout w:type="autofit"/>
        <w:tblCellMar>
          <w:top w:w="0" w:type="dxa"/>
          <w:left w:w="108" w:type="dxa"/>
          <w:bottom w:w="0" w:type="dxa"/>
          <w:right w:w="108" w:type="dxa"/>
        </w:tblCellMar>
      </w:tblPr>
      <w:tblGrid>
        <w:gridCol w:w="1399"/>
        <w:gridCol w:w="4188"/>
        <w:gridCol w:w="2164"/>
        <w:gridCol w:w="1369"/>
        <w:gridCol w:w="1117"/>
      </w:tblGrid>
      <w:tr>
        <w:tblPrEx>
          <w:tblCellMar>
            <w:top w:w="0" w:type="dxa"/>
            <w:left w:w="108" w:type="dxa"/>
            <w:bottom w:w="0" w:type="dxa"/>
            <w:right w:w="108" w:type="dxa"/>
          </w:tblCellMar>
        </w:tblPrEx>
        <w:trPr>
          <w:trHeight w:val="575"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检测类别</w:t>
            </w:r>
          </w:p>
        </w:tc>
        <w:tc>
          <w:tcPr>
            <w:tcW w:w="4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检测项目</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采样数量</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szCs w:val="24"/>
              </w:rPr>
              <w:t>单价</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szCs w:val="24"/>
              </w:rPr>
              <w:t>金额</w:t>
            </w:r>
          </w:p>
        </w:tc>
      </w:tr>
      <w:tr>
        <w:tblPrEx>
          <w:tblCellMar>
            <w:top w:w="0" w:type="dxa"/>
            <w:left w:w="108" w:type="dxa"/>
            <w:bottom w:w="0" w:type="dxa"/>
            <w:right w:w="108" w:type="dxa"/>
          </w:tblCellMar>
        </w:tblPrEx>
        <w:trPr>
          <w:trHeight w:val="708"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废气</w:t>
            </w:r>
          </w:p>
        </w:tc>
        <w:tc>
          <w:tcPr>
            <w:tcW w:w="4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烟气黑度、二氧化硫、氮氧化物、颗粒物</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3点*4项3次/年</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959"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废水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（总排口001）</w:t>
            </w:r>
          </w:p>
        </w:tc>
        <w:tc>
          <w:tcPr>
            <w:tcW w:w="4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pH值、肠道致病菌</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1点*2项*4次/年</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330"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废水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（总排口001）</w:t>
            </w:r>
          </w:p>
        </w:tc>
        <w:tc>
          <w:tcPr>
            <w:tcW w:w="4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总余氯（以Cl计）、肠道病毒、阴离子表面活性剂、氨氮（NH3-N）、总氰化物、色度、挥发酚、动植物油、石油类、五日生化需氧量</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1点*10项＊4次/年</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971"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废水</w:t>
            </w:r>
            <w:r>
              <w:rPr>
                <w:rFonts w:hint="eastAsia" w:ascii="宋体" w:hAnsi="宋体" w:eastAsia="宋体" w:cs="宋体"/>
                <w:b/>
                <w:bCs/>
                <w:kern w:val="0"/>
                <w:szCs w:val="21"/>
              </w:rPr>
              <w:br w:type="textWrapping"/>
            </w:r>
            <w:r>
              <w:rPr>
                <w:rFonts w:hint="eastAsia" w:ascii="宋体" w:hAnsi="宋体" w:eastAsia="宋体" w:cs="宋体"/>
                <w:b/>
                <w:bCs/>
                <w:kern w:val="0"/>
                <w:szCs w:val="21"/>
              </w:rPr>
              <w:t>（总排口001）</w:t>
            </w:r>
          </w:p>
        </w:tc>
        <w:tc>
          <w:tcPr>
            <w:tcW w:w="4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悬浮物、化学需氧量</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1点*2项＊52次/年</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kern w:val="0"/>
                <w:szCs w:val="21"/>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kern w:val="0"/>
                <w:szCs w:val="21"/>
              </w:rPr>
            </w:pPr>
          </w:p>
        </w:tc>
      </w:tr>
      <w:tr>
        <w:tblPrEx>
          <w:tblCellMar>
            <w:top w:w="0" w:type="dxa"/>
            <w:left w:w="108" w:type="dxa"/>
            <w:bottom w:w="0" w:type="dxa"/>
            <w:right w:w="108" w:type="dxa"/>
          </w:tblCellMar>
        </w:tblPrEx>
        <w:trPr>
          <w:trHeight w:val="923"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废水</w:t>
            </w:r>
            <w:r>
              <w:rPr>
                <w:rFonts w:hint="eastAsia" w:ascii="宋体" w:hAnsi="宋体" w:eastAsia="宋体" w:cs="宋体"/>
                <w:kern w:val="0"/>
                <w:szCs w:val="21"/>
              </w:rPr>
              <w:br w:type="textWrapping"/>
            </w:r>
            <w:r>
              <w:rPr>
                <w:rFonts w:hint="eastAsia" w:ascii="宋体" w:hAnsi="宋体" w:eastAsia="宋体" w:cs="宋体"/>
                <w:kern w:val="0"/>
                <w:szCs w:val="21"/>
              </w:rPr>
              <w:t>（总排口001）</w:t>
            </w:r>
          </w:p>
        </w:tc>
        <w:tc>
          <w:tcPr>
            <w:tcW w:w="4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粪大肠菌群</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1点*1项＊12次/年</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Cs w:val="21"/>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778"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无组织废气</w:t>
            </w:r>
          </w:p>
        </w:tc>
        <w:tc>
          <w:tcPr>
            <w:tcW w:w="4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臭气浓度、硫化氢、氨（氨气）、甲烷、氯</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4点*5项*4次/年</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Cs w:val="21"/>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671" w:hRule="atLeast"/>
          <w:jc w:val="center"/>
        </w:trPr>
        <w:tc>
          <w:tcPr>
            <w:tcW w:w="1399"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厂界噪声</w:t>
            </w:r>
          </w:p>
        </w:tc>
        <w:tc>
          <w:tcPr>
            <w:tcW w:w="4188"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等效连续A声级</w:t>
            </w:r>
          </w:p>
        </w:tc>
        <w:tc>
          <w:tcPr>
            <w:tcW w:w="216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4点*4次/年</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671" w:hRule="atLeast"/>
          <w:jc w:val="center"/>
        </w:trPr>
        <w:tc>
          <w:tcPr>
            <w:tcW w:w="5587"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检测费价格合计</w:t>
            </w:r>
          </w:p>
        </w:tc>
        <w:tc>
          <w:tcPr>
            <w:tcW w:w="4646"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529" w:hRule="atLeast"/>
          <w:jc w:val="center"/>
        </w:trPr>
        <w:tc>
          <w:tcPr>
            <w:tcW w:w="5587"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采样及差旅费</w:t>
            </w:r>
          </w:p>
        </w:tc>
        <w:tc>
          <w:tcPr>
            <w:tcW w:w="4646"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493" w:hRule="atLeast"/>
          <w:jc w:val="center"/>
        </w:trPr>
        <w:tc>
          <w:tcPr>
            <w:tcW w:w="5587"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平台数据填报费</w:t>
            </w:r>
          </w:p>
        </w:tc>
        <w:tc>
          <w:tcPr>
            <w:tcW w:w="4646"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671" w:hRule="atLeast"/>
          <w:jc w:val="center"/>
        </w:trPr>
        <w:tc>
          <w:tcPr>
            <w:tcW w:w="5587"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年度执行报告编制费</w:t>
            </w:r>
          </w:p>
        </w:tc>
        <w:tc>
          <w:tcPr>
            <w:tcW w:w="4646"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517" w:hRule="atLeast"/>
          <w:jc w:val="center"/>
        </w:trPr>
        <w:tc>
          <w:tcPr>
            <w:tcW w:w="5587"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年报和季度报告编制费</w:t>
            </w:r>
          </w:p>
        </w:tc>
        <w:tc>
          <w:tcPr>
            <w:tcW w:w="4646"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517" w:hRule="atLeast"/>
          <w:jc w:val="center"/>
        </w:trPr>
        <w:tc>
          <w:tcPr>
            <w:tcW w:w="5587"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税费（6%）增值税/普通发票</w:t>
            </w:r>
          </w:p>
        </w:tc>
        <w:tc>
          <w:tcPr>
            <w:tcW w:w="4646"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574" w:hRule="atLeast"/>
          <w:jc w:val="center"/>
        </w:trPr>
        <w:tc>
          <w:tcPr>
            <w:tcW w:w="10233" w:type="dxa"/>
            <w:gridSpan w:val="5"/>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检测费价格合计（含税） </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元</w:t>
            </w:r>
          </w:p>
        </w:tc>
      </w:tr>
      <w:tr>
        <w:tblPrEx>
          <w:tblCellMar>
            <w:top w:w="0" w:type="dxa"/>
            <w:left w:w="108" w:type="dxa"/>
            <w:bottom w:w="0" w:type="dxa"/>
            <w:right w:w="108" w:type="dxa"/>
          </w:tblCellMar>
        </w:tblPrEx>
        <w:trPr>
          <w:trHeight w:val="717" w:hRule="atLeast"/>
          <w:jc w:val="center"/>
        </w:trPr>
        <w:tc>
          <w:tcPr>
            <w:tcW w:w="10233" w:type="dxa"/>
            <w:gridSpan w:val="5"/>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备注：根据医院排污许可证范畴进行以上监测项目。</w:t>
            </w:r>
          </w:p>
        </w:tc>
      </w:tr>
    </w:tbl>
    <w:p>
      <w:pPr>
        <w:widowControl/>
        <w:ind w:left="720"/>
        <w:rPr>
          <w:bCs/>
          <w:sz w:val="28"/>
          <w:szCs w:val="28"/>
        </w:rPr>
      </w:pPr>
    </w:p>
    <w:p>
      <w:pPr>
        <w:widowControl/>
        <w:jc w:val="left"/>
        <w:rPr>
          <w:bCs/>
          <w:sz w:val="28"/>
          <w:szCs w:val="28"/>
        </w:rPr>
        <w:sectPr>
          <w:pgSz w:w="11906" w:h="16838"/>
          <w:pgMar w:top="567" w:right="1134" w:bottom="567" w:left="1134" w:header="851" w:footer="992" w:gutter="0"/>
          <w:cols w:space="425" w:num="1"/>
          <w:docGrid w:type="lines" w:linePitch="312" w:charSpace="0"/>
        </w:sectPr>
      </w:pPr>
      <w:r>
        <w:rPr>
          <w:bCs/>
          <w:sz w:val="28"/>
          <w:szCs w:val="28"/>
        </w:rPr>
        <w:br w:type="page"/>
      </w:r>
    </w:p>
    <w:p>
      <w:pPr>
        <w:pStyle w:val="15"/>
      </w:pPr>
      <w:r>
        <w:rPr>
          <w:rFonts w:hint="eastAsia"/>
          <w:lang w:eastAsia="zh-CN"/>
        </w:rPr>
        <w:t>于都县人民医院</w:t>
      </w:r>
      <w:r>
        <w:rPr>
          <w:rFonts w:hint="eastAsia"/>
        </w:rPr>
        <w:t>废气监测方案</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819"/>
        <w:gridCol w:w="871"/>
        <w:gridCol w:w="924"/>
        <w:gridCol w:w="780"/>
        <w:gridCol w:w="1404"/>
        <w:gridCol w:w="924"/>
        <w:gridCol w:w="672"/>
        <w:gridCol w:w="996"/>
        <w:gridCol w:w="1668"/>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排放设备</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设备类型</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编号</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监测点</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监测指标</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排放限值</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标准名称</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监测方式</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监测频次</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监测方法</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rPr>
            </w:pPr>
            <w:r>
              <w:rPr>
                <w:rFonts w:hint="eastAsia"/>
                <w:b/>
              </w:rPr>
              <w:t>主要仪器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MF0001</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1号烟囱001</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烟气黑度</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上限:</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固定污染源排放烟气黑度的测定 林格曼烟气黑度图法HJ/T 398-2007</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MF0001</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1号烟囱001</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二氧化硫</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上限</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:50mg/Nm3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固定污染源排气中二氧化硫的测定 碘量法 HJ/T 56-2000,固定污染源废气 二氧化硫的测定 非分散红外吸收法HJ 629-2011,固定污染源排气中二氧化硫的测定 定电位电解HJ 57-2017</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MF0001</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1号烟囱001</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氮氧化物</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上限:</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200mg/Nm3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定电位电解法——固定污染源废气 氮氧化物的测定 定电位电解法</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MF0001</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1号烟囱001</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颗粒物</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上限:</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20mg/Nm3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固定污染源排气中颗粒物测定与气态污染物采样方法 GB/T16157-1996,锅炉烟尘测试方法  GB5468</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2号烟囱002</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颗粒物</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Theme="minorEastAsia"/>
                <w:lang w:eastAsia="zh-CN"/>
              </w:rPr>
            </w:pPr>
            <w:r>
              <w:rPr>
                <w:rFonts w:hint="eastAsia"/>
                <w:lang w:eastAsia="zh-CN"/>
              </w:rPr>
              <w:t>上</w:t>
            </w:r>
            <w:r>
              <w:rPr>
                <w:rFonts w:hint="eastAsia"/>
              </w:rPr>
              <w:t>限</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20mg/Nm3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固定污染源排气中颗粒物测定与气态污染物采样方法 GB/T16157-1996,锅炉烟尘测试方法  GB5468</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2号烟囱002</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烟气黑度</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lang w:eastAsia="zh-CN"/>
              </w:rPr>
              <w:t>上</w:t>
            </w:r>
            <w:r>
              <w:rPr>
                <w:rFonts w:hint="eastAsia"/>
              </w:rPr>
              <w:t>限:</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固定污染源排放烟气黑度的测定 林格曼烟气黑度图法HJ/T398-2007</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2号烟囱002</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二氧化硫</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上限:</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50mg/Nm3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固定污染源排气中二氧化硫的测定 碘量法 HJ/T 56-2000,固定污染源废气 二氧化硫的测定 非分散红外吸收法HJ 629-2011,固定污染源排气中二氧化硫的测定 定电位电解法HJ 57-2017</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2号烟囱002</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氮氧化物</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上限:</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200mg/Nm3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定电位电解法——固定污染源废气 氮氧化物的测定 定电位电解法</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MF0006</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3号烟囱003</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颗粒物</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上限:</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20mg/Nm3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固定污染源排气中颗粒物测定与气态污染物采样方法 GB/T 16157-1996,锅炉烟尘测试方法  GB5468</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MF0006</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3号烟囱003</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氮氧化物</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上限:200mg/Nm3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定电位电解法——固定污染源废气 氮氧化物的测定 定电位电解法</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MF0006</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3号烟囱003</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烟气黑度</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上限:</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固定污染源排放烟气黑度的测定 林格曼烟气黑度图法HJ/T 398-2007</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燃气锅炉</w:t>
            </w:r>
          </w:p>
        </w:tc>
        <w:tc>
          <w:tcPr>
            <w:tcW w:w="819"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燃烧</w:t>
            </w:r>
          </w:p>
        </w:tc>
        <w:tc>
          <w:tcPr>
            <w:tcW w:w="871"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MF0006</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3号烟囱003</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二氧化硫</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上限:</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50mg/Nm3</w:t>
            </w:r>
          </w:p>
        </w:tc>
        <w:tc>
          <w:tcPr>
            <w:tcW w:w="9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67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99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1668"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固定污染源排气中二氧化硫的测定 碘量法 HJ/T 56-2000,固定污染源废气 二氧化硫的测定 非分散红外吸收法HJ 629-2011,固定污染源排气中二氧化硫的测定 定电位电解法HJ 57-2017</w:t>
            </w:r>
          </w:p>
        </w:tc>
        <w:tc>
          <w:tcPr>
            <w:tcW w:w="8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15"/>
      </w:pPr>
      <w:r>
        <w:rPr>
          <w:rFonts w:hint="eastAsia"/>
          <w:lang w:eastAsia="zh-CN"/>
        </w:rPr>
        <w:t>于都县人民医院</w:t>
      </w:r>
      <w:r>
        <w:rPr>
          <w:rFonts w:hint="eastAsia"/>
        </w:rPr>
        <w:t>废水监测方案</w:t>
      </w:r>
    </w:p>
    <w:tbl>
      <w:tblPr>
        <w:tblStyle w:val="17"/>
        <w:tblW w:w="11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1524"/>
        <w:gridCol w:w="1656"/>
        <w:gridCol w:w="1476"/>
        <w:gridCol w:w="732"/>
        <w:gridCol w:w="1404"/>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b/>
              </w:rPr>
            </w:pPr>
            <w:r>
              <w:rPr>
                <w:rFonts w:hint="eastAsia"/>
                <w:b/>
              </w:rPr>
              <w:t>监测点位</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b/>
              </w:rPr>
            </w:pPr>
            <w:r>
              <w:rPr>
                <w:rFonts w:hint="eastAsia"/>
                <w:b/>
              </w:rPr>
              <w:t>监测指标</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b/>
              </w:rPr>
            </w:pPr>
            <w:r>
              <w:rPr>
                <w:rFonts w:hint="eastAsia"/>
                <w:b/>
              </w:rPr>
              <w:t>排放限值</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b/>
              </w:rPr>
            </w:pPr>
            <w:r>
              <w:rPr>
                <w:rFonts w:hint="eastAsia"/>
                <w:b/>
              </w:rPr>
              <w:t>标准名称</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b/>
              </w:rPr>
            </w:pPr>
            <w:r>
              <w:rPr>
                <w:rFonts w:hint="eastAsia"/>
                <w:b/>
              </w:rPr>
              <w:t>监测方式</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b/>
              </w:rPr>
            </w:pPr>
            <w:r>
              <w:rPr>
                <w:rFonts w:hint="eastAsia"/>
                <w:b/>
              </w:rPr>
              <w:t>监测频次</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b/>
              </w:rPr>
            </w:pPr>
            <w:r>
              <w:rPr>
                <w:rFonts w:hint="eastAsia"/>
                <w:b/>
              </w:rPr>
              <w:t>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pH值</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上限:9无量纲</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下限:6无量纲</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玻璃电极法——水质 pH值的测定 玻璃电极法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肠道致病菌</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1次/1年</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总余氯（以Cl计）</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1次/1季度</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悬浮物</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上限:60mg/L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1次/1周</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水质 悬浮物的测定 重量法 GB 11901-1989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肠道病毒</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1次/1季度</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阴离子表面活性剂</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上限:10mg/L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1次/1季度</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水质 阴离子表面活性剂的测定 流动注射-亚甲基蓝分光光度法(HJ 826-2017)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化学需氧量</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上限:250mg/L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1次/1周</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水质 化学需氧量的测定 快速消解分光光度法 HJ/T 399-2007,水质 化学需氧量的测定 重铬酸盐法 HJ 828-2017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氨氮（NH3-N）</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上限:45mg/L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1次/1季度</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水质 氨氮的测定 流动注射-水杨酸分光光度法HJ 666-2013,水质 氨氮的测定 连续流动-水杨酸分光光度法HJ 665-2013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粪大肠菌群</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上限:5000mg/L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1次/1月</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多管发酵法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总氰化物</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上限:0.5mg/L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1次/1季度</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水质 氰化物的测定 流动注射-分光光度法(HJ823-2017)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色度</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上限:64mg/L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1次/1季度</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水质 色度的测定GB 11903-89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挥发酚</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上限:1.0mg/L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1次/1季度</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水质 挥发酚的测定 4-氨基安替比林分光光度法 HJ 503-2009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动植物油</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上限:20mg/L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1次/1季度</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水质 石油类和动植物油类的测定 红外分光光度法HJ 637-2012代替GB/T 16488-1996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石油类</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上限:20mg/L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1次/1季度</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水质 石油类和动植物油的测定 红外光度法 GB/T 16488-1996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五日生化需氧量</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上限:100mg/L</w:t>
            </w: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手工</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1次/1季度</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水质 五日生化需氧量（BOD5）的测定 稀释与接种法 HJ505-2009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废水总排口001</w:t>
            </w:r>
          </w:p>
        </w:tc>
        <w:tc>
          <w:tcPr>
            <w:tcW w:w="152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流量</w:t>
            </w:r>
          </w:p>
        </w:tc>
        <w:tc>
          <w:tcPr>
            <w:tcW w:w="165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476"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排污许可证</w:t>
            </w:r>
          </w:p>
        </w:tc>
        <w:tc>
          <w:tcPr>
            <w:tcW w:w="732"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在线</w:t>
            </w:r>
          </w:p>
        </w:tc>
        <w:tc>
          <w:tcPr>
            <w:tcW w:w="14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1次/2小时</w:t>
            </w:r>
          </w:p>
        </w:tc>
        <w:tc>
          <w:tcPr>
            <w:tcW w:w="2720" w:type="dxa"/>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流速仪法</w:t>
            </w:r>
          </w:p>
        </w:tc>
      </w:tr>
    </w:tbl>
    <w:p>
      <w:r>
        <w:br w:type="page"/>
      </w:r>
    </w:p>
    <w:p>
      <w:pPr>
        <w:sectPr>
          <w:pgSz w:w="11906" w:h="16838"/>
          <w:pgMar w:top="720" w:right="720" w:bottom="720" w:left="720" w:header="454" w:footer="510" w:gutter="0"/>
          <w:pgNumType w:fmt="decimal"/>
          <w:cols w:space="425" w:num="1"/>
          <w:docGrid w:type="lines" w:linePitch="326" w:charSpace="0"/>
        </w:sectPr>
      </w:pPr>
    </w:p>
    <w:p>
      <w:pPr>
        <w:pStyle w:val="15"/>
        <w:rPr>
          <w:rFonts w:hint="eastAsia"/>
        </w:rPr>
      </w:pPr>
      <w:r>
        <w:rPr>
          <w:rFonts w:hint="eastAsia"/>
          <w:lang w:eastAsia="zh-CN"/>
        </w:rPr>
        <w:t>于都县人民医院</w:t>
      </w:r>
      <w:r>
        <w:rPr>
          <w:rFonts w:hint="eastAsia"/>
        </w:rPr>
        <w:t>无组织监测方案</w:t>
      </w:r>
    </w:p>
    <w:p>
      <w:pPr>
        <w:rPr>
          <w:rFonts w:hint="eastAsia"/>
        </w:rPr>
      </w:pPr>
    </w:p>
    <w:p>
      <w:pPr>
        <w:rPr>
          <w:rFonts w:hint="eastAsia"/>
        </w:rPr>
      </w:pPr>
    </w:p>
    <w:p>
      <w:pPr>
        <w:rPr>
          <w:rFonts w:hint="eastAsia"/>
        </w:rPr>
      </w:pPr>
    </w:p>
    <w:tbl>
      <w:tblPr>
        <w:tblStyle w:val="17"/>
        <w:tblW w:w="10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387"/>
        <w:gridCol w:w="1247"/>
        <w:gridCol w:w="1644"/>
        <w:gridCol w:w="1332"/>
        <w:gridCol w:w="1248"/>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blHeader/>
          <w:jc w:val="center"/>
        </w:trPr>
        <w:tc>
          <w:tcPr>
            <w:tcW w:w="1526" w:type="dxa"/>
          </w:tcPr>
          <w:p>
            <w:pPr>
              <w:rPr>
                <w:b/>
              </w:rPr>
            </w:pPr>
            <w:r>
              <w:rPr>
                <w:rFonts w:hint="eastAsia"/>
                <w:b/>
              </w:rPr>
              <w:t>监测点位</w:t>
            </w:r>
          </w:p>
        </w:tc>
        <w:tc>
          <w:tcPr>
            <w:tcW w:w="1387" w:type="dxa"/>
          </w:tcPr>
          <w:p>
            <w:pPr>
              <w:rPr>
                <w:b/>
              </w:rPr>
            </w:pPr>
            <w:r>
              <w:rPr>
                <w:rFonts w:hint="eastAsia"/>
                <w:b/>
              </w:rPr>
              <w:t>监测指标</w:t>
            </w:r>
          </w:p>
        </w:tc>
        <w:tc>
          <w:tcPr>
            <w:tcW w:w="1247" w:type="dxa"/>
          </w:tcPr>
          <w:p>
            <w:pPr>
              <w:rPr>
                <w:b/>
              </w:rPr>
            </w:pPr>
            <w:r>
              <w:rPr>
                <w:rFonts w:hint="eastAsia"/>
                <w:b/>
              </w:rPr>
              <w:t>排放限值</w:t>
            </w:r>
          </w:p>
        </w:tc>
        <w:tc>
          <w:tcPr>
            <w:tcW w:w="1644" w:type="dxa"/>
          </w:tcPr>
          <w:p>
            <w:pPr>
              <w:rPr>
                <w:b/>
              </w:rPr>
            </w:pPr>
            <w:r>
              <w:rPr>
                <w:rFonts w:hint="eastAsia"/>
                <w:b/>
              </w:rPr>
              <w:t>标准名称</w:t>
            </w:r>
          </w:p>
        </w:tc>
        <w:tc>
          <w:tcPr>
            <w:tcW w:w="1332" w:type="dxa"/>
          </w:tcPr>
          <w:p>
            <w:pPr>
              <w:rPr>
                <w:b/>
              </w:rPr>
            </w:pPr>
            <w:r>
              <w:rPr>
                <w:rFonts w:hint="eastAsia"/>
                <w:b/>
              </w:rPr>
              <w:t>监测方式</w:t>
            </w:r>
          </w:p>
        </w:tc>
        <w:tc>
          <w:tcPr>
            <w:tcW w:w="1248" w:type="dxa"/>
          </w:tcPr>
          <w:p>
            <w:pPr>
              <w:rPr>
                <w:b/>
              </w:rPr>
            </w:pPr>
            <w:r>
              <w:rPr>
                <w:rFonts w:hint="eastAsia"/>
                <w:b/>
              </w:rPr>
              <w:t>监测频次</w:t>
            </w:r>
          </w:p>
        </w:tc>
        <w:tc>
          <w:tcPr>
            <w:tcW w:w="2432" w:type="dxa"/>
          </w:tcPr>
          <w:p>
            <w:pPr>
              <w:rPr>
                <w:b/>
              </w:rPr>
            </w:pPr>
            <w:r>
              <w:rPr>
                <w:rFonts w:hint="eastAsia"/>
                <w:b/>
              </w:rPr>
              <w:t>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526" w:type="dxa"/>
          </w:tcPr>
          <w:p>
            <w:r>
              <w:rPr>
                <w:rFonts w:hint="eastAsia"/>
              </w:rPr>
              <w:t>无组织自行监测点1</w:t>
            </w:r>
          </w:p>
        </w:tc>
        <w:tc>
          <w:tcPr>
            <w:tcW w:w="1387" w:type="dxa"/>
          </w:tcPr>
          <w:p>
            <w:r>
              <w:rPr>
                <w:rFonts w:hint="eastAsia"/>
              </w:rPr>
              <w:t>臭气浓度</w:t>
            </w:r>
          </w:p>
        </w:tc>
        <w:tc>
          <w:tcPr>
            <w:tcW w:w="1247" w:type="dxa"/>
          </w:tcPr>
          <w:p/>
        </w:tc>
        <w:tc>
          <w:tcPr>
            <w:tcW w:w="1644" w:type="dxa"/>
          </w:tcPr>
          <w:p>
            <w:r>
              <w:rPr>
                <w:rFonts w:hint="eastAsia"/>
              </w:rPr>
              <w:t>排污许可证</w:t>
            </w:r>
          </w:p>
        </w:tc>
        <w:tc>
          <w:tcPr>
            <w:tcW w:w="1332" w:type="dxa"/>
          </w:tcPr>
          <w:p>
            <w:r>
              <w:rPr>
                <w:rFonts w:hint="eastAsia"/>
              </w:rPr>
              <w:t>手工</w:t>
            </w:r>
          </w:p>
        </w:tc>
        <w:tc>
          <w:tcPr>
            <w:tcW w:w="1248" w:type="dxa"/>
          </w:tcPr>
          <w:p>
            <w:r>
              <w:rPr>
                <w:rFonts w:hint="eastAsia"/>
              </w:rPr>
              <w:t>1次/1季度</w:t>
            </w:r>
          </w:p>
        </w:tc>
        <w:tc>
          <w:tcPr>
            <w:tcW w:w="2432" w:type="dxa"/>
          </w:tcPr>
          <w:p>
            <w:r>
              <w:rPr>
                <w:rFonts w:hint="eastAsia"/>
              </w:rPr>
              <w:t>空气质量 恶臭的测定 三点比较式臭袋法 GB T 14675-1993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1526" w:type="dxa"/>
          </w:tcPr>
          <w:p>
            <w:r>
              <w:rPr>
                <w:rFonts w:hint="eastAsia"/>
              </w:rPr>
              <w:t>无组织自行监测点2</w:t>
            </w:r>
          </w:p>
        </w:tc>
        <w:tc>
          <w:tcPr>
            <w:tcW w:w="1387" w:type="dxa"/>
          </w:tcPr>
          <w:p>
            <w:r>
              <w:rPr>
                <w:rFonts w:hint="eastAsia"/>
              </w:rPr>
              <w:t>硫化氢</w:t>
            </w:r>
          </w:p>
        </w:tc>
        <w:tc>
          <w:tcPr>
            <w:tcW w:w="1247" w:type="dxa"/>
          </w:tcPr>
          <w:p/>
        </w:tc>
        <w:tc>
          <w:tcPr>
            <w:tcW w:w="1644" w:type="dxa"/>
          </w:tcPr>
          <w:p>
            <w:r>
              <w:rPr>
                <w:rFonts w:hint="eastAsia"/>
              </w:rPr>
              <w:t>排污许可证</w:t>
            </w:r>
          </w:p>
        </w:tc>
        <w:tc>
          <w:tcPr>
            <w:tcW w:w="1332" w:type="dxa"/>
          </w:tcPr>
          <w:p>
            <w:r>
              <w:rPr>
                <w:rFonts w:hint="eastAsia"/>
              </w:rPr>
              <w:t>手工</w:t>
            </w:r>
          </w:p>
        </w:tc>
        <w:tc>
          <w:tcPr>
            <w:tcW w:w="1248" w:type="dxa"/>
          </w:tcPr>
          <w:p>
            <w:r>
              <w:rPr>
                <w:rFonts w:hint="eastAsia"/>
              </w:rPr>
              <w:t>1次/1季度</w:t>
            </w:r>
          </w:p>
        </w:tc>
        <w:tc>
          <w:tcPr>
            <w:tcW w:w="2432" w:type="dxa"/>
          </w:tcPr>
          <w:p>
            <w:r>
              <w:rPr>
                <w:rFonts w:hint="eastAsia"/>
              </w:rPr>
              <w:t>空气质量 硫化氢 甲硫醇 甲硫醚 二甲二硫的测定气相色谱法 GB/T14678-1993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526" w:type="dxa"/>
          </w:tcPr>
          <w:p>
            <w:r>
              <w:rPr>
                <w:rFonts w:hint="eastAsia"/>
              </w:rPr>
              <w:t>无组织自行监测点3</w:t>
            </w:r>
          </w:p>
        </w:tc>
        <w:tc>
          <w:tcPr>
            <w:tcW w:w="1387" w:type="dxa"/>
          </w:tcPr>
          <w:p>
            <w:r>
              <w:rPr>
                <w:rFonts w:hint="eastAsia"/>
              </w:rPr>
              <w:t>氨（氨气）</w:t>
            </w:r>
          </w:p>
        </w:tc>
        <w:tc>
          <w:tcPr>
            <w:tcW w:w="1247" w:type="dxa"/>
          </w:tcPr>
          <w:p/>
        </w:tc>
        <w:tc>
          <w:tcPr>
            <w:tcW w:w="1644" w:type="dxa"/>
          </w:tcPr>
          <w:p>
            <w:r>
              <w:rPr>
                <w:rFonts w:hint="eastAsia"/>
              </w:rPr>
              <w:t>排污许可证</w:t>
            </w:r>
          </w:p>
        </w:tc>
        <w:tc>
          <w:tcPr>
            <w:tcW w:w="1332" w:type="dxa"/>
          </w:tcPr>
          <w:p>
            <w:r>
              <w:rPr>
                <w:rFonts w:hint="eastAsia"/>
              </w:rPr>
              <w:t>手工</w:t>
            </w:r>
          </w:p>
        </w:tc>
        <w:tc>
          <w:tcPr>
            <w:tcW w:w="1248" w:type="dxa"/>
          </w:tcPr>
          <w:p>
            <w:r>
              <w:rPr>
                <w:rFonts w:hint="eastAsia"/>
              </w:rPr>
              <w:t>1次/1季度</w:t>
            </w:r>
          </w:p>
        </w:tc>
        <w:tc>
          <w:tcPr>
            <w:tcW w:w="2432" w:type="dxa"/>
          </w:tcPr>
          <w:p>
            <w:r>
              <w:rPr>
                <w:rFonts w:hint="eastAsia"/>
              </w:rPr>
              <w:t>环境空气 氨的测定 次氯酸钠-水杨酸分光光度法 HJ 534-2009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1526" w:type="dxa"/>
          </w:tcPr>
          <w:p>
            <w:r>
              <w:rPr>
                <w:rFonts w:hint="eastAsia"/>
              </w:rPr>
              <w:t>无组织自行监测点4</w:t>
            </w:r>
          </w:p>
        </w:tc>
        <w:tc>
          <w:tcPr>
            <w:tcW w:w="1387" w:type="dxa"/>
          </w:tcPr>
          <w:p>
            <w:r>
              <w:rPr>
                <w:rFonts w:hint="eastAsia"/>
              </w:rPr>
              <w:t>甲烷</w:t>
            </w:r>
          </w:p>
        </w:tc>
        <w:tc>
          <w:tcPr>
            <w:tcW w:w="1247" w:type="dxa"/>
          </w:tcPr>
          <w:p/>
        </w:tc>
        <w:tc>
          <w:tcPr>
            <w:tcW w:w="1644" w:type="dxa"/>
          </w:tcPr>
          <w:p>
            <w:r>
              <w:rPr>
                <w:rFonts w:hint="eastAsia"/>
              </w:rPr>
              <w:t>排污许可证</w:t>
            </w:r>
          </w:p>
        </w:tc>
        <w:tc>
          <w:tcPr>
            <w:tcW w:w="1332" w:type="dxa"/>
          </w:tcPr>
          <w:p>
            <w:r>
              <w:rPr>
                <w:rFonts w:hint="eastAsia"/>
              </w:rPr>
              <w:t>手工</w:t>
            </w:r>
          </w:p>
        </w:tc>
        <w:tc>
          <w:tcPr>
            <w:tcW w:w="1248" w:type="dxa"/>
          </w:tcPr>
          <w:p>
            <w:r>
              <w:rPr>
                <w:rFonts w:hint="eastAsia"/>
              </w:rPr>
              <w:t>1次/1季度</w:t>
            </w:r>
          </w:p>
        </w:tc>
        <w:tc>
          <w:tcPr>
            <w:tcW w:w="2432" w:type="dxa"/>
          </w:tcPr>
          <w:p>
            <w:r>
              <w:rPr>
                <w:rFonts w:hint="eastAsia"/>
              </w:rPr>
              <w:t>环境空气 总烃、甲烷和非甲烷总烃的测定 直接进样-气相色谱法（HJ 604-2017）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jc w:val="center"/>
        </w:trPr>
        <w:tc>
          <w:tcPr>
            <w:tcW w:w="1526" w:type="dxa"/>
          </w:tcPr>
          <w:p>
            <w:r>
              <w:rPr>
                <w:rFonts w:hint="eastAsia"/>
              </w:rPr>
              <w:t>无组织自行监测点5</w:t>
            </w:r>
          </w:p>
        </w:tc>
        <w:tc>
          <w:tcPr>
            <w:tcW w:w="1387" w:type="dxa"/>
          </w:tcPr>
          <w:p>
            <w:r>
              <w:rPr>
                <w:rFonts w:hint="eastAsia"/>
              </w:rPr>
              <w:t>氯</w:t>
            </w:r>
          </w:p>
        </w:tc>
        <w:tc>
          <w:tcPr>
            <w:tcW w:w="1247" w:type="dxa"/>
          </w:tcPr>
          <w:p/>
        </w:tc>
        <w:tc>
          <w:tcPr>
            <w:tcW w:w="1644" w:type="dxa"/>
          </w:tcPr>
          <w:p>
            <w:r>
              <w:rPr>
                <w:rFonts w:hint="eastAsia"/>
              </w:rPr>
              <w:t>排污许可证</w:t>
            </w:r>
          </w:p>
        </w:tc>
        <w:tc>
          <w:tcPr>
            <w:tcW w:w="1332" w:type="dxa"/>
          </w:tcPr>
          <w:p>
            <w:r>
              <w:rPr>
                <w:rFonts w:hint="eastAsia"/>
              </w:rPr>
              <w:t>手工</w:t>
            </w:r>
          </w:p>
        </w:tc>
        <w:tc>
          <w:tcPr>
            <w:tcW w:w="1248" w:type="dxa"/>
          </w:tcPr>
          <w:p>
            <w:r>
              <w:rPr>
                <w:rFonts w:hint="eastAsia"/>
              </w:rPr>
              <w:t>1次/1季度</w:t>
            </w:r>
          </w:p>
        </w:tc>
        <w:tc>
          <w:tcPr>
            <w:tcW w:w="2432" w:type="dxa"/>
          </w:tcPr>
          <w:p>
            <w:r>
              <w:rPr>
                <w:rFonts w:hint="eastAsia"/>
              </w:rPr>
              <w:t>环境空气 氯气等有毒有害气体的应急监测 电化学传感器法(HJ 872—2017),环境空气 氯气等有毒有害气体的应急监测 比长式检测管法(HJ 871—2017)</w:t>
            </w:r>
          </w:p>
        </w:tc>
      </w:tr>
    </w:tbl>
    <w:p>
      <w:r>
        <w:br w:type="page"/>
      </w:r>
    </w:p>
    <w:p>
      <w:pPr>
        <w:sectPr>
          <w:pgSz w:w="11906" w:h="16838"/>
          <w:pgMar w:top="720" w:right="720" w:bottom="720" w:left="720" w:header="454" w:footer="510" w:gutter="0"/>
          <w:pgNumType w:fmt="decimal"/>
          <w:cols w:space="425" w:num="1"/>
          <w:docGrid w:type="lines" w:linePitch="326" w:charSpace="0"/>
        </w:sectPr>
      </w:pPr>
    </w:p>
    <w:p>
      <w:pPr>
        <w:pStyle w:val="15"/>
        <w:rPr>
          <w:rFonts w:hint="eastAsia"/>
        </w:rPr>
      </w:pPr>
      <w:r>
        <w:rPr>
          <w:rFonts w:hint="eastAsia"/>
          <w:lang w:eastAsia="zh-CN"/>
        </w:rPr>
        <w:t>于都县人民医院</w:t>
      </w:r>
      <w:r>
        <w:rPr>
          <w:rFonts w:hint="eastAsia"/>
        </w:rPr>
        <w:t>厂界噪声监测方案</w:t>
      </w:r>
    </w:p>
    <w:p>
      <w:pPr>
        <w:rPr>
          <w:rFonts w:hint="eastAsia"/>
        </w:rPr>
      </w:pPr>
    </w:p>
    <w:p>
      <w:pPr>
        <w:rPr>
          <w:rFonts w:hint="eastAsia"/>
        </w:rPr>
      </w:pPr>
    </w:p>
    <w:tbl>
      <w:tblPr>
        <w:tblStyle w:val="17"/>
        <w:tblW w:w="10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390"/>
        <w:gridCol w:w="1249"/>
        <w:gridCol w:w="2223"/>
        <w:gridCol w:w="1211"/>
        <w:gridCol w:w="1290"/>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blHeader/>
          <w:jc w:val="center"/>
        </w:trPr>
        <w:tc>
          <w:tcPr>
            <w:tcW w:w="1529" w:type="dxa"/>
          </w:tcPr>
          <w:p>
            <w:pPr>
              <w:rPr>
                <w:b/>
              </w:rPr>
            </w:pPr>
            <w:r>
              <w:rPr>
                <w:rFonts w:hint="eastAsia"/>
                <w:b/>
              </w:rPr>
              <w:t>监测点位</w:t>
            </w:r>
          </w:p>
        </w:tc>
        <w:tc>
          <w:tcPr>
            <w:tcW w:w="1390" w:type="dxa"/>
          </w:tcPr>
          <w:p>
            <w:pPr>
              <w:rPr>
                <w:b/>
              </w:rPr>
            </w:pPr>
            <w:r>
              <w:rPr>
                <w:rFonts w:hint="eastAsia"/>
                <w:b/>
              </w:rPr>
              <w:t>监测指标</w:t>
            </w:r>
          </w:p>
        </w:tc>
        <w:tc>
          <w:tcPr>
            <w:tcW w:w="1249" w:type="dxa"/>
          </w:tcPr>
          <w:p>
            <w:pPr>
              <w:rPr>
                <w:b/>
              </w:rPr>
            </w:pPr>
            <w:r>
              <w:rPr>
                <w:rFonts w:hint="eastAsia"/>
                <w:b/>
              </w:rPr>
              <w:t>排放限值</w:t>
            </w:r>
          </w:p>
        </w:tc>
        <w:tc>
          <w:tcPr>
            <w:tcW w:w="2223" w:type="dxa"/>
          </w:tcPr>
          <w:p>
            <w:pPr>
              <w:rPr>
                <w:b/>
              </w:rPr>
            </w:pPr>
            <w:r>
              <w:rPr>
                <w:rFonts w:hint="eastAsia"/>
                <w:b/>
              </w:rPr>
              <w:t>标准名称</w:t>
            </w:r>
          </w:p>
        </w:tc>
        <w:tc>
          <w:tcPr>
            <w:tcW w:w="1211" w:type="dxa"/>
          </w:tcPr>
          <w:p>
            <w:pPr>
              <w:rPr>
                <w:b/>
              </w:rPr>
            </w:pPr>
            <w:r>
              <w:rPr>
                <w:rFonts w:hint="eastAsia"/>
                <w:b/>
              </w:rPr>
              <w:t>监测方式</w:t>
            </w:r>
          </w:p>
        </w:tc>
        <w:tc>
          <w:tcPr>
            <w:tcW w:w="1290" w:type="dxa"/>
          </w:tcPr>
          <w:p>
            <w:pPr>
              <w:rPr>
                <w:b/>
              </w:rPr>
            </w:pPr>
            <w:r>
              <w:rPr>
                <w:rFonts w:hint="eastAsia"/>
                <w:b/>
              </w:rPr>
              <w:t>监测频次</w:t>
            </w:r>
          </w:p>
        </w:tc>
        <w:tc>
          <w:tcPr>
            <w:tcW w:w="1945" w:type="dxa"/>
          </w:tcPr>
          <w:p>
            <w:pPr>
              <w:rPr>
                <w:b/>
              </w:rPr>
            </w:pPr>
            <w:r>
              <w:rPr>
                <w:rFonts w:hint="eastAsia"/>
                <w:b/>
              </w:rPr>
              <w:t>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jc w:val="center"/>
        </w:trPr>
        <w:tc>
          <w:tcPr>
            <w:tcW w:w="1529" w:type="dxa"/>
          </w:tcPr>
          <w:p>
            <w:r>
              <w:rPr>
                <w:rFonts w:hint="eastAsia"/>
              </w:rPr>
              <w:t>厂界东</w:t>
            </w:r>
          </w:p>
        </w:tc>
        <w:tc>
          <w:tcPr>
            <w:tcW w:w="1390" w:type="dxa"/>
          </w:tcPr>
          <w:p>
            <w:r>
              <w:rPr>
                <w:rFonts w:hint="eastAsia"/>
              </w:rPr>
              <w:t>工业企业厂界环境噪声</w:t>
            </w:r>
          </w:p>
        </w:tc>
        <w:tc>
          <w:tcPr>
            <w:tcW w:w="1249" w:type="dxa"/>
          </w:tcPr>
          <w:p>
            <w:r>
              <w:rPr>
                <w:rFonts w:hint="eastAsia"/>
              </w:rPr>
              <w:t>上限:60;50dB</w:t>
            </w:r>
          </w:p>
        </w:tc>
        <w:tc>
          <w:tcPr>
            <w:tcW w:w="2223" w:type="dxa"/>
          </w:tcPr>
          <w:p>
            <w:r>
              <w:rPr>
                <w:rFonts w:hint="eastAsia"/>
              </w:rPr>
              <w:t>工业企业厂界环境噪声排放标准</w:t>
            </w:r>
          </w:p>
        </w:tc>
        <w:tc>
          <w:tcPr>
            <w:tcW w:w="1211" w:type="dxa"/>
          </w:tcPr>
          <w:p>
            <w:r>
              <w:rPr>
                <w:rFonts w:hint="eastAsia"/>
              </w:rPr>
              <w:t>手工</w:t>
            </w:r>
          </w:p>
        </w:tc>
        <w:tc>
          <w:tcPr>
            <w:tcW w:w="1290" w:type="dxa"/>
          </w:tcPr>
          <w:p>
            <w:r>
              <w:rPr>
                <w:rFonts w:hint="eastAsia"/>
              </w:rPr>
              <w:t>1次/1季度</w:t>
            </w:r>
          </w:p>
        </w:tc>
        <w:tc>
          <w:tcPr>
            <w:tcW w:w="1945" w:type="dxa"/>
          </w:tcPr>
          <w:p>
            <w:r>
              <w:rPr>
                <w:rFonts w:hint="eastAsia"/>
              </w:rPr>
              <w:t>工业企业厂界环境噪声排放标准 GB 12348-2008——工业企业厂界环境噪声排放标准 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jc w:val="center"/>
        </w:trPr>
        <w:tc>
          <w:tcPr>
            <w:tcW w:w="1529" w:type="dxa"/>
          </w:tcPr>
          <w:p>
            <w:r>
              <w:rPr>
                <w:rFonts w:hint="eastAsia"/>
              </w:rPr>
              <w:t>厂界南</w:t>
            </w:r>
          </w:p>
        </w:tc>
        <w:tc>
          <w:tcPr>
            <w:tcW w:w="1390" w:type="dxa"/>
          </w:tcPr>
          <w:p>
            <w:r>
              <w:rPr>
                <w:rFonts w:hint="eastAsia"/>
              </w:rPr>
              <w:t>工业企业厂界环境噪声</w:t>
            </w:r>
          </w:p>
        </w:tc>
        <w:tc>
          <w:tcPr>
            <w:tcW w:w="1249" w:type="dxa"/>
          </w:tcPr>
          <w:p>
            <w:r>
              <w:rPr>
                <w:rFonts w:hint="eastAsia"/>
              </w:rPr>
              <w:t>上限:60;50dB</w:t>
            </w:r>
          </w:p>
        </w:tc>
        <w:tc>
          <w:tcPr>
            <w:tcW w:w="2223" w:type="dxa"/>
          </w:tcPr>
          <w:p>
            <w:r>
              <w:rPr>
                <w:rFonts w:hint="eastAsia"/>
              </w:rPr>
              <w:t>工业企业厂界环境噪声排放标准</w:t>
            </w:r>
          </w:p>
        </w:tc>
        <w:tc>
          <w:tcPr>
            <w:tcW w:w="1211" w:type="dxa"/>
          </w:tcPr>
          <w:p>
            <w:r>
              <w:rPr>
                <w:rFonts w:hint="eastAsia"/>
              </w:rPr>
              <w:t>手工</w:t>
            </w:r>
          </w:p>
        </w:tc>
        <w:tc>
          <w:tcPr>
            <w:tcW w:w="1290" w:type="dxa"/>
          </w:tcPr>
          <w:p>
            <w:r>
              <w:rPr>
                <w:rFonts w:hint="eastAsia"/>
              </w:rPr>
              <w:t>1次/1季度</w:t>
            </w:r>
          </w:p>
        </w:tc>
        <w:tc>
          <w:tcPr>
            <w:tcW w:w="1945" w:type="dxa"/>
          </w:tcPr>
          <w:p>
            <w:r>
              <w:rPr>
                <w:rFonts w:hint="eastAsia"/>
              </w:rPr>
              <w:t>工业企业厂界环境噪声排放标准 GB 12348-2008——工业企业厂界环境噪声排放标准 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jc w:val="center"/>
        </w:trPr>
        <w:tc>
          <w:tcPr>
            <w:tcW w:w="1529" w:type="dxa"/>
          </w:tcPr>
          <w:p>
            <w:r>
              <w:rPr>
                <w:rFonts w:hint="eastAsia"/>
              </w:rPr>
              <w:t>厂界西</w:t>
            </w:r>
          </w:p>
        </w:tc>
        <w:tc>
          <w:tcPr>
            <w:tcW w:w="1390" w:type="dxa"/>
          </w:tcPr>
          <w:p>
            <w:r>
              <w:rPr>
                <w:rFonts w:hint="eastAsia"/>
              </w:rPr>
              <w:t>工业企业厂界环境噪声</w:t>
            </w:r>
          </w:p>
        </w:tc>
        <w:tc>
          <w:tcPr>
            <w:tcW w:w="1249" w:type="dxa"/>
          </w:tcPr>
          <w:p>
            <w:r>
              <w:rPr>
                <w:rFonts w:hint="eastAsia"/>
              </w:rPr>
              <w:t>上限:60;50dB</w:t>
            </w:r>
          </w:p>
        </w:tc>
        <w:tc>
          <w:tcPr>
            <w:tcW w:w="2223" w:type="dxa"/>
          </w:tcPr>
          <w:p>
            <w:r>
              <w:rPr>
                <w:rFonts w:hint="eastAsia"/>
              </w:rPr>
              <w:t>工业企业厂界环境噪声排放标准</w:t>
            </w:r>
          </w:p>
        </w:tc>
        <w:tc>
          <w:tcPr>
            <w:tcW w:w="1211" w:type="dxa"/>
          </w:tcPr>
          <w:p>
            <w:r>
              <w:rPr>
                <w:rFonts w:hint="eastAsia"/>
              </w:rPr>
              <w:t>手工</w:t>
            </w:r>
          </w:p>
        </w:tc>
        <w:tc>
          <w:tcPr>
            <w:tcW w:w="1290" w:type="dxa"/>
          </w:tcPr>
          <w:p>
            <w:r>
              <w:rPr>
                <w:rFonts w:hint="eastAsia"/>
              </w:rPr>
              <w:t>1次/1季度</w:t>
            </w:r>
          </w:p>
        </w:tc>
        <w:tc>
          <w:tcPr>
            <w:tcW w:w="1945" w:type="dxa"/>
          </w:tcPr>
          <w:p>
            <w:r>
              <w:rPr>
                <w:rFonts w:hint="eastAsia"/>
              </w:rPr>
              <w:t>工业企业厂界环境噪声排放标准 GB 12348-2008——工业企业厂界环境噪声排放标准 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1529" w:type="dxa"/>
          </w:tcPr>
          <w:p>
            <w:r>
              <w:rPr>
                <w:rFonts w:hint="eastAsia"/>
              </w:rPr>
              <w:t>厂界北</w:t>
            </w:r>
          </w:p>
        </w:tc>
        <w:tc>
          <w:tcPr>
            <w:tcW w:w="1390" w:type="dxa"/>
          </w:tcPr>
          <w:p>
            <w:r>
              <w:rPr>
                <w:rFonts w:hint="eastAsia"/>
              </w:rPr>
              <w:t>工业企业厂界环境噪声</w:t>
            </w:r>
          </w:p>
        </w:tc>
        <w:tc>
          <w:tcPr>
            <w:tcW w:w="1249" w:type="dxa"/>
          </w:tcPr>
          <w:p>
            <w:r>
              <w:rPr>
                <w:rFonts w:hint="eastAsia"/>
              </w:rPr>
              <w:t>上限:60;50dB</w:t>
            </w:r>
          </w:p>
        </w:tc>
        <w:tc>
          <w:tcPr>
            <w:tcW w:w="2223" w:type="dxa"/>
          </w:tcPr>
          <w:p>
            <w:r>
              <w:rPr>
                <w:rFonts w:hint="eastAsia"/>
              </w:rPr>
              <w:t>工业企业厂界环境噪声排放标准</w:t>
            </w:r>
          </w:p>
        </w:tc>
        <w:tc>
          <w:tcPr>
            <w:tcW w:w="1211" w:type="dxa"/>
          </w:tcPr>
          <w:p>
            <w:r>
              <w:rPr>
                <w:rFonts w:hint="eastAsia"/>
              </w:rPr>
              <w:t>手工</w:t>
            </w:r>
          </w:p>
        </w:tc>
        <w:tc>
          <w:tcPr>
            <w:tcW w:w="1290" w:type="dxa"/>
          </w:tcPr>
          <w:p>
            <w:r>
              <w:rPr>
                <w:rFonts w:hint="eastAsia"/>
              </w:rPr>
              <w:t>1次/1季度</w:t>
            </w:r>
          </w:p>
        </w:tc>
        <w:tc>
          <w:tcPr>
            <w:tcW w:w="1945" w:type="dxa"/>
          </w:tcPr>
          <w:p>
            <w:r>
              <w:rPr>
                <w:rFonts w:hint="eastAsia"/>
              </w:rPr>
              <w:t>工业企业厂界环境噪声排放标准 GB 12348-2008——工业企业厂界环境噪声排放标准 GB 12348-2008</w:t>
            </w:r>
          </w:p>
        </w:tc>
      </w:tr>
    </w:tbl>
    <w:p>
      <w:pPr>
        <w:pStyle w:val="2"/>
        <w:sectPr>
          <w:pgSz w:w="11906" w:h="16838"/>
          <w:pgMar w:top="567" w:right="1134" w:bottom="567" w:left="1134" w:header="851" w:footer="992" w:gutter="0"/>
          <w:cols w:space="425" w:num="1"/>
          <w:docGrid w:type="lines" w:linePitch="312" w:charSpace="0"/>
        </w:sectPr>
      </w:pPr>
    </w:p>
    <w:p>
      <w:pPr>
        <w:pStyle w:val="2"/>
      </w:pPr>
    </w:p>
    <w:p>
      <w:pPr>
        <w:pStyle w:val="21"/>
        <w:widowControl/>
        <w:ind w:firstLine="0" w:firstLineChars="0"/>
        <w:rPr>
          <w:rFonts w:hint="eastAsia" w:ascii="微软雅黑" w:hAnsi="微软雅黑" w:cs="宋体"/>
          <w:bCs/>
          <w:color w:val="000000"/>
          <w:kern w:val="0"/>
          <w:sz w:val="24"/>
        </w:rPr>
      </w:pPr>
      <w:r>
        <w:rPr>
          <w:rFonts w:hint="eastAsia"/>
          <w:bCs/>
          <w:sz w:val="28"/>
          <w:szCs w:val="28"/>
        </w:rPr>
        <w:t>品目三：</w:t>
      </w:r>
      <w:r>
        <w:rPr>
          <w:rFonts w:hint="eastAsia" w:ascii="微软雅黑" w:hAnsi="微软雅黑" w:cs="宋体"/>
          <w:bCs/>
          <w:color w:val="000000"/>
          <w:kern w:val="0"/>
          <w:sz w:val="24"/>
        </w:rPr>
        <w:t>静配中心日常低值耗材项目</w:t>
      </w:r>
    </w:p>
    <w:tbl>
      <w:tblPr>
        <w:tblStyle w:val="17"/>
        <w:tblW w:w="10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268"/>
        <w:gridCol w:w="1164"/>
        <w:gridCol w:w="1164"/>
        <w:gridCol w:w="111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453" w:type="dxa"/>
            <w:vAlign w:val="center"/>
          </w:tcPr>
          <w:p>
            <w:pPr>
              <w:jc w:val="center"/>
              <w:rPr>
                <w:rFonts w:ascii="宋体" w:hAnsi="宋体" w:eastAsia="宋体" w:cs="宋体"/>
                <w:sz w:val="24"/>
              </w:rPr>
            </w:pPr>
            <w:r>
              <w:rPr>
                <w:rFonts w:hint="eastAsia" w:ascii="宋体" w:hAnsi="宋体" w:eastAsia="宋体" w:cs="宋体"/>
                <w:sz w:val="24"/>
                <w:szCs w:val="24"/>
              </w:rPr>
              <w:t>名称</w:t>
            </w:r>
          </w:p>
        </w:tc>
        <w:tc>
          <w:tcPr>
            <w:tcW w:w="2268" w:type="dxa"/>
            <w:vAlign w:val="center"/>
          </w:tcPr>
          <w:p>
            <w:pPr>
              <w:jc w:val="center"/>
              <w:rPr>
                <w:rFonts w:ascii="宋体" w:hAnsi="宋体" w:eastAsia="宋体" w:cs="宋体"/>
                <w:sz w:val="24"/>
              </w:rPr>
            </w:pPr>
            <w:r>
              <w:rPr>
                <w:rFonts w:hint="eastAsia" w:ascii="宋体" w:hAnsi="宋体" w:eastAsia="宋体" w:cs="宋体"/>
                <w:sz w:val="24"/>
                <w:szCs w:val="24"/>
              </w:rPr>
              <w:t>规格</w:t>
            </w:r>
          </w:p>
        </w:tc>
        <w:tc>
          <w:tcPr>
            <w:tcW w:w="1164" w:type="dxa"/>
            <w:vAlign w:val="center"/>
          </w:tcPr>
          <w:p>
            <w:pPr>
              <w:jc w:val="center"/>
              <w:rPr>
                <w:rFonts w:ascii="宋体" w:hAnsi="宋体" w:eastAsia="宋体" w:cs="宋体"/>
                <w:sz w:val="24"/>
              </w:rPr>
            </w:pPr>
            <w:r>
              <w:rPr>
                <w:rFonts w:hint="eastAsia" w:ascii="宋体" w:hAnsi="宋体" w:eastAsia="宋体" w:cs="宋体"/>
                <w:sz w:val="24"/>
                <w:szCs w:val="24"/>
              </w:rPr>
              <w:t>数量</w:t>
            </w:r>
          </w:p>
        </w:tc>
        <w:tc>
          <w:tcPr>
            <w:tcW w:w="1164" w:type="dxa"/>
            <w:vAlign w:val="center"/>
          </w:tcPr>
          <w:p>
            <w:pPr>
              <w:jc w:val="center"/>
              <w:rPr>
                <w:rFonts w:ascii="宋体" w:hAnsi="宋体" w:eastAsia="宋体" w:cs="宋体"/>
                <w:sz w:val="24"/>
              </w:rPr>
            </w:pPr>
            <w:r>
              <w:rPr>
                <w:rFonts w:hint="eastAsia" w:ascii="宋体" w:hAnsi="宋体" w:eastAsia="宋体" w:cs="宋体"/>
                <w:sz w:val="24"/>
                <w:szCs w:val="24"/>
              </w:rPr>
              <w:t>单价</w:t>
            </w:r>
          </w:p>
        </w:tc>
        <w:tc>
          <w:tcPr>
            <w:tcW w:w="1116" w:type="dxa"/>
            <w:vAlign w:val="center"/>
          </w:tcPr>
          <w:p>
            <w:pPr>
              <w:jc w:val="center"/>
              <w:rPr>
                <w:rFonts w:ascii="宋体" w:hAnsi="宋体" w:eastAsia="宋体" w:cs="宋体"/>
                <w:sz w:val="24"/>
              </w:rPr>
            </w:pPr>
            <w:r>
              <w:rPr>
                <w:rFonts w:hint="eastAsia" w:ascii="宋体" w:hAnsi="宋体" w:eastAsia="宋体" w:cs="宋体"/>
                <w:sz w:val="24"/>
                <w:szCs w:val="24"/>
              </w:rPr>
              <w:t>合计价</w:t>
            </w:r>
          </w:p>
        </w:tc>
        <w:tc>
          <w:tcPr>
            <w:tcW w:w="2977" w:type="dxa"/>
            <w:vAlign w:val="center"/>
          </w:tcPr>
          <w:p>
            <w:pPr>
              <w:jc w:val="center"/>
              <w:rPr>
                <w:rFonts w:ascii="宋体" w:hAnsi="宋体" w:eastAsia="宋体" w:cs="宋体"/>
                <w:sz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1453" w:type="dxa"/>
            <w:vAlign w:val="center"/>
          </w:tcPr>
          <w:p>
            <w:pPr>
              <w:jc w:val="center"/>
              <w:rPr>
                <w:rFonts w:ascii="宋体" w:hAnsi="宋体" w:eastAsia="宋体" w:cs="宋体"/>
                <w:sz w:val="24"/>
              </w:rPr>
            </w:pPr>
            <w:r>
              <w:rPr>
                <w:rFonts w:hint="eastAsia" w:ascii="宋体" w:hAnsi="宋体" w:eastAsia="宋体" w:cs="宋体"/>
                <w:sz w:val="24"/>
                <w:szCs w:val="24"/>
              </w:rPr>
              <w:t>配置专用袋</w:t>
            </w:r>
          </w:p>
        </w:tc>
        <w:tc>
          <w:tcPr>
            <w:tcW w:w="2268" w:type="dxa"/>
            <w:vAlign w:val="center"/>
          </w:tcPr>
          <w:p>
            <w:pPr>
              <w:jc w:val="center"/>
              <w:rPr>
                <w:rFonts w:ascii="宋体" w:hAnsi="宋体" w:eastAsia="宋体" w:cs="宋体"/>
                <w:sz w:val="24"/>
              </w:rPr>
            </w:pPr>
            <w:r>
              <w:rPr>
                <w:rFonts w:hint="eastAsia" w:ascii="宋体" w:hAnsi="宋体" w:eastAsia="宋体" w:cs="宋体"/>
                <w:sz w:val="24"/>
                <w:szCs w:val="24"/>
              </w:rPr>
              <w:t>47.5cm*39.5cm</w:t>
            </w:r>
          </w:p>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szCs w:val="24"/>
              </w:rPr>
              <w:t>100个/卷</w:t>
            </w:r>
          </w:p>
        </w:tc>
        <w:tc>
          <w:tcPr>
            <w:tcW w:w="1164" w:type="dxa"/>
            <w:vAlign w:val="center"/>
          </w:tcPr>
          <w:p>
            <w:pPr>
              <w:jc w:val="center"/>
              <w:rPr>
                <w:rFonts w:ascii="宋体" w:hAnsi="宋体" w:eastAsia="宋体" w:cs="宋体"/>
                <w:sz w:val="24"/>
              </w:rPr>
            </w:pPr>
            <w:r>
              <w:rPr>
                <w:rFonts w:hint="eastAsia" w:ascii="宋体" w:hAnsi="宋体" w:eastAsia="宋体" w:cs="宋体"/>
                <w:sz w:val="24"/>
                <w:szCs w:val="24"/>
              </w:rPr>
              <w:t>1500卷</w:t>
            </w:r>
          </w:p>
        </w:tc>
        <w:tc>
          <w:tcPr>
            <w:tcW w:w="1164" w:type="dxa"/>
            <w:vAlign w:val="center"/>
          </w:tcPr>
          <w:p>
            <w:pPr>
              <w:jc w:val="center"/>
              <w:rPr>
                <w:rFonts w:ascii="宋体" w:hAnsi="宋体" w:eastAsia="宋体" w:cs="宋体"/>
                <w:sz w:val="24"/>
              </w:rPr>
            </w:pPr>
          </w:p>
        </w:tc>
        <w:tc>
          <w:tcPr>
            <w:tcW w:w="1116" w:type="dxa"/>
            <w:vAlign w:val="center"/>
          </w:tcPr>
          <w:p>
            <w:pPr>
              <w:jc w:val="center"/>
              <w:rPr>
                <w:rFonts w:ascii="宋体" w:hAnsi="宋体" w:eastAsia="宋体" w:cs="宋体"/>
                <w:sz w:val="24"/>
              </w:rPr>
            </w:pPr>
          </w:p>
        </w:tc>
        <w:tc>
          <w:tcPr>
            <w:tcW w:w="2977" w:type="dxa"/>
            <w:vAlign w:val="center"/>
          </w:tcPr>
          <w:p>
            <w:pPr>
              <w:jc w:val="center"/>
              <w:rPr>
                <w:rFonts w:ascii="宋体" w:hAnsi="宋体" w:eastAsia="宋体" w:cs="宋体"/>
                <w:sz w:val="24"/>
              </w:rPr>
            </w:pPr>
            <w:r>
              <w:rPr>
                <w:rFonts w:hint="eastAsia" w:ascii="宋体" w:hAnsi="宋体" w:eastAsia="宋体" w:cs="宋体"/>
                <w:sz w:val="24"/>
              </w:rPr>
              <w:drawing>
                <wp:inline distT="0" distB="0" distL="114300" distR="114300">
                  <wp:extent cx="1154430" cy="1511935"/>
                  <wp:effectExtent l="0" t="0" r="7620" b="12065"/>
                  <wp:docPr id="31" name="图片 4" descr="4efd39557fc60f62fd37e69da85dc9a"/>
                  <wp:cNvGraphicFramePr/>
                  <a:graphic xmlns:a="http://schemas.openxmlformats.org/drawingml/2006/main">
                    <a:graphicData uri="http://schemas.openxmlformats.org/drawingml/2006/picture">
                      <pic:pic xmlns:pic="http://schemas.openxmlformats.org/drawingml/2006/picture">
                        <pic:nvPicPr>
                          <pic:cNvPr id="31" name="图片 4" descr="4efd39557fc60f62fd37e69da85dc9a"/>
                          <pic:cNvPicPr/>
                        </pic:nvPicPr>
                        <pic:blipFill>
                          <a:blip r:embed="rId4" cstate="print"/>
                          <a:stretch>
                            <a:fillRect/>
                          </a:stretch>
                        </pic:blipFill>
                        <pic:spPr>
                          <a:xfrm>
                            <a:off x="0" y="0"/>
                            <a:ext cx="1154430" cy="15119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1453" w:type="dxa"/>
            <w:vAlign w:val="center"/>
          </w:tcPr>
          <w:p>
            <w:pPr>
              <w:jc w:val="center"/>
              <w:rPr>
                <w:rFonts w:ascii="宋体" w:hAnsi="宋体" w:eastAsia="宋体" w:cs="宋体"/>
                <w:sz w:val="24"/>
              </w:rPr>
            </w:pPr>
            <w:r>
              <w:rPr>
                <w:rFonts w:hint="eastAsia" w:ascii="宋体" w:hAnsi="宋体" w:eastAsia="宋体" w:cs="宋体"/>
                <w:sz w:val="24"/>
                <w:szCs w:val="24"/>
              </w:rPr>
              <w:t>避光袋</w:t>
            </w:r>
          </w:p>
        </w:tc>
        <w:tc>
          <w:tcPr>
            <w:tcW w:w="2268" w:type="dxa"/>
            <w:vAlign w:val="center"/>
          </w:tcPr>
          <w:p>
            <w:pPr>
              <w:jc w:val="center"/>
              <w:rPr>
                <w:rFonts w:ascii="宋体" w:hAnsi="宋体" w:eastAsia="宋体" w:cs="宋体"/>
                <w:sz w:val="24"/>
              </w:rPr>
            </w:pPr>
            <w:r>
              <w:rPr>
                <w:rFonts w:hint="eastAsia" w:ascii="宋体" w:hAnsi="宋体" w:eastAsia="宋体" w:cs="宋体"/>
                <w:sz w:val="24"/>
                <w:szCs w:val="24"/>
              </w:rPr>
              <w:t>22cm*14cm</w:t>
            </w:r>
          </w:p>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szCs w:val="24"/>
              </w:rPr>
              <w:t>50/扎</w:t>
            </w:r>
          </w:p>
        </w:tc>
        <w:tc>
          <w:tcPr>
            <w:tcW w:w="1164" w:type="dxa"/>
            <w:vAlign w:val="center"/>
          </w:tcPr>
          <w:p>
            <w:pPr>
              <w:jc w:val="center"/>
              <w:rPr>
                <w:rFonts w:ascii="宋体" w:hAnsi="宋体" w:eastAsia="宋体" w:cs="宋体"/>
                <w:sz w:val="24"/>
              </w:rPr>
            </w:pPr>
            <w:r>
              <w:rPr>
                <w:rFonts w:hint="eastAsia" w:ascii="宋体" w:hAnsi="宋体" w:eastAsia="宋体" w:cs="宋体"/>
                <w:sz w:val="24"/>
                <w:szCs w:val="24"/>
              </w:rPr>
              <w:t>1000扎</w:t>
            </w:r>
          </w:p>
        </w:tc>
        <w:tc>
          <w:tcPr>
            <w:tcW w:w="1164" w:type="dxa"/>
            <w:vAlign w:val="center"/>
          </w:tcPr>
          <w:p>
            <w:pPr>
              <w:jc w:val="center"/>
              <w:rPr>
                <w:rFonts w:ascii="宋体" w:hAnsi="宋体" w:eastAsia="宋体" w:cs="宋体"/>
                <w:sz w:val="24"/>
              </w:rPr>
            </w:pPr>
          </w:p>
        </w:tc>
        <w:tc>
          <w:tcPr>
            <w:tcW w:w="1116" w:type="dxa"/>
            <w:vAlign w:val="center"/>
          </w:tcPr>
          <w:p>
            <w:pPr>
              <w:jc w:val="center"/>
              <w:rPr>
                <w:rFonts w:ascii="宋体" w:hAnsi="宋体" w:eastAsia="宋体" w:cs="宋体"/>
                <w:sz w:val="24"/>
              </w:rPr>
            </w:pPr>
          </w:p>
        </w:tc>
        <w:tc>
          <w:tcPr>
            <w:tcW w:w="2977" w:type="dxa"/>
            <w:vAlign w:val="center"/>
          </w:tcPr>
          <w:p>
            <w:pPr>
              <w:jc w:val="center"/>
              <w:rPr>
                <w:rFonts w:ascii="宋体" w:hAnsi="宋体" w:eastAsia="宋体" w:cs="宋体"/>
                <w:sz w:val="24"/>
              </w:rPr>
            </w:pPr>
            <w:r>
              <w:rPr>
                <w:rFonts w:hint="eastAsia" w:ascii="宋体" w:hAnsi="宋体" w:eastAsia="宋体" w:cs="宋体"/>
                <w:sz w:val="24"/>
              </w:rPr>
              <w:drawing>
                <wp:inline distT="0" distB="0" distL="114300" distR="114300">
                  <wp:extent cx="1265555" cy="1247775"/>
                  <wp:effectExtent l="0" t="0" r="10795" b="9525"/>
                  <wp:docPr id="32" name="图片 3" descr="6f1ed80613eab11343f9ea5b6f80b7f"/>
                  <wp:cNvGraphicFramePr/>
                  <a:graphic xmlns:a="http://schemas.openxmlformats.org/drawingml/2006/main">
                    <a:graphicData uri="http://schemas.openxmlformats.org/drawingml/2006/picture">
                      <pic:pic xmlns:pic="http://schemas.openxmlformats.org/drawingml/2006/picture">
                        <pic:nvPicPr>
                          <pic:cNvPr id="32" name="图片 3" descr="6f1ed80613eab11343f9ea5b6f80b7f"/>
                          <pic:cNvPicPr/>
                        </pic:nvPicPr>
                        <pic:blipFill>
                          <a:blip r:embed="rId5" cstate="print"/>
                          <a:stretch>
                            <a:fillRect/>
                          </a:stretch>
                        </pic:blipFill>
                        <pic:spPr>
                          <a:xfrm>
                            <a:off x="0" y="0"/>
                            <a:ext cx="1265555" cy="12477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jc w:val="center"/>
        </w:trPr>
        <w:tc>
          <w:tcPr>
            <w:tcW w:w="1453" w:type="dxa"/>
            <w:vAlign w:val="center"/>
          </w:tcPr>
          <w:p>
            <w:pPr>
              <w:jc w:val="center"/>
              <w:rPr>
                <w:rFonts w:ascii="宋体" w:hAnsi="宋体" w:eastAsia="宋体" w:cs="宋体"/>
                <w:sz w:val="24"/>
              </w:rPr>
            </w:pPr>
            <w:r>
              <w:rPr>
                <w:rFonts w:hint="eastAsia" w:ascii="宋体" w:hAnsi="宋体" w:eastAsia="宋体" w:cs="宋体"/>
                <w:sz w:val="24"/>
                <w:szCs w:val="24"/>
              </w:rPr>
              <w:t>热敏贴片</w:t>
            </w:r>
          </w:p>
        </w:tc>
        <w:tc>
          <w:tcPr>
            <w:tcW w:w="2268" w:type="dxa"/>
            <w:vAlign w:val="center"/>
          </w:tcPr>
          <w:p>
            <w:pPr>
              <w:jc w:val="center"/>
              <w:rPr>
                <w:rFonts w:ascii="宋体" w:hAnsi="宋体" w:eastAsia="宋体" w:cs="宋体"/>
                <w:sz w:val="24"/>
              </w:rPr>
            </w:pPr>
            <w:r>
              <w:rPr>
                <w:rFonts w:hint="eastAsia" w:ascii="宋体" w:hAnsi="宋体" w:eastAsia="宋体" w:cs="宋体"/>
                <w:sz w:val="24"/>
                <w:szCs w:val="24"/>
              </w:rPr>
              <w:t>70mm*80mm</w:t>
            </w:r>
          </w:p>
          <w:p>
            <w:pPr>
              <w:jc w:val="center"/>
              <w:rPr>
                <w:rFonts w:ascii="宋体" w:hAnsi="宋体" w:eastAsia="宋体" w:cs="宋体"/>
                <w:sz w:val="24"/>
              </w:rPr>
            </w:pPr>
            <w:r>
              <w:rPr>
                <w:rFonts w:hint="eastAsia" w:ascii="宋体" w:hAnsi="宋体" w:eastAsia="宋体" w:cs="宋体"/>
                <w:sz w:val="24"/>
              </w:rPr>
              <w:drawing>
                <wp:inline distT="0" distB="0" distL="114300" distR="114300">
                  <wp:extent cx="1056005" cy="1334135"/>
                  <wp:effectExtent l="0" t="0" r="10795" b="18415"/>
                  <wp:docPr id="33" name="图片 7" descr="微信图片_20220620164603"/>
                  <wp:cNvGraphicFramePr/>
                  <a:graphic xmlns:a="http://schemas.openxmlformats.org/drawingml/2006/main">
                    <a:graphicData uri="http://schemas.openxmlformats.org/drawingml/2006/picture">
                      <pic:pic xmlns:pic="http://schemas.openxmlformats.org/drawingml/2006/picture">
                        <pic:nvPicPr>
                          <pic:cNvPr id="33" name="图片 7" descr="微信图片_20220620164603"/>
                          <pic:cNvPicPr/>
                        </pic:nvPicPr>
                        <pic:blipFill>
                          <a:blip r:embed="rId6" cstate="print"/>
                          <a:stretch>
                            <a:fillRect/>
                          </a:stretch>
                        </pic:blipFill>
                        <pic:spPr>
                          <a:xfrm>
                            <a:off x="0" y="0"/>
                            <a:ext cx="1056005" cy="1334135"/>
                          </a:xfrm>
                          <a:prstGeom prst="rect">
                            <a:avLst/>
                          </a:prstGeom>
                        </pic:spPr>
                      </pic:pic>
                    </a:graphicData>
                  </a:graphic>
                </wp:inline>
              </w:drawing>
            </w:r>
          </w:p>
        </w:tc>
        <w:tc>
          <w:tcPr>
            <w:tcW w:w="1164" w:type="dxa"/>
            <w:vAlign w:val="center"/>
          </w:tcPr>
          <w:p>
            <w:pPr>
              <w:jc w:val="center"/>
              <w:rPr>
                <w:rFonts w:ascii="宋体" w:hAnsi="宋体" w:eastAsia="宋体" w:cs="宋体"/>
                <w:sz w:val="24"/>
              </w:rPr>
            </w:pPr>
            <w:r>
              <w:rPr>
                <w:rFonts w:hint="eastAsia" w:ascii="宋体" w:hAnsi="宋体" w:eastAsia="宋体" w:cs="宋体"/>
                <w:sz w:val="24"/>
                <w:szCs w:val="24"/>
              </w:rPr>
              <w:t>50卷</w:t>
            </w:r>
          </w:p>
        </w:tc>
        <w:tc>
          <w:tcPr>
            <w:tcW w:w="1164" w:type="dxa"/>
            <w:vAlign w:val="center"/>
          </w:tcPr>
          <w:p>
            <w:pPr>
              <w:jc w:val="center"/>
              <w:rPr>
                <w:rFonts w:ascii="宋体" w:hAnsi="宋体" w:eastAsia="宋体" w:cs="宋体"/>
                <w:sz w:val="24"/>
              </w:rPr>
            </w:pPr>
          </w:p>
        </w:tc>
        <w:tc>
          <w:tcPr>
            <w:tcW w:w="1116" w:type="dxa"/>
            <w:vAlign w:val="center"/>
          </w:tcPr>
          <w:p>
            <w:pPr>
              <w:jc w:val="center"/>
              <w:rPr>
                <w:rFonts w:ascii="宋体" w:hAnsi="宋体" w:eastAsia="宋体" w:cs="宋体"/>
                <w:sz w:val="24"/>
              </w:rPr>
            </w:pPr>
          </w:p>
        </w:tc>
        <w:tc>
          <w:tcPr>
            <w:tcW w:w="2977" w:type="dxa"/>
            <w:vAlign w:val="center"/>
          </w:tcPr>
          <w:p>
            <w:pPr>
              <w:jc w:val="center"/>
              <w:rPr>
                <w:rFonts w:ascii="宋体" w:hAnsi="宋体" w:eastAsia="宋体" w:cs="宋体"/>
                <w:sz w:val="24"/>
              </w:rPr>
            </w:pPr>
            <w:r>
              <w:rPr>
                <w:rFonts w:hint="eastAsia" w:ascii="宋体" w:hAnsi="宋体" w:eastAsia="宋体" w:cs="宋体"/>
                <w:sz w:val="24"/>
              </w:rPr>
              <w:drawing>
                <wp:inline distT="0" distB="0" distL="114300" distR="114300">
                  <wp:extent cx="1219200" cy="1394460"/>
                  <wp:effectExtent l="0" t="0" r="0" b="15240"/>
                  <wp:docPr id="34" name="图片 5" descr="微信图片_2022062016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descr="微信图片_20220620164544"/>
                          <pic:cNvPicPr>
                            <a:picLocks noChangeAspect="1"/>
                          </pic:cNvPicPr>
                        </pic:nvPicPr>
                        <pic:blipFill>
                          <a:blip r:embed="rId7" cstate="print"/>
                          <a:stretch>
                            <a:fillRect/>
                          </a:stretch>
                        </pic:blipFill>
                        <pic:spPr>
                          <a:xfrm>
                            <a:off x="0" y="0"/>
                            <a:ext cx="1219200" cy="1394460"/>
                          </a:xfrm>
                          <a:prstGeom prst="rect">
                            <a:avLst/>
                          </a:prstGeom>
                        </pic:spPr>
                      </pic:pic>
                    </a:graphicData>
                  </a:graphic>
                </wp:inline>
              </w:drawing>
            </w:r>
          </w:p>
          <w:p>
            <w:pPr>
              <w:jc w:val="center"/>
              <w:rPr>
                <w:rFonts w:ascii="宋体" w:hAnsi="宋体" w:eastAsia="宋体" w:cs="宋体"/>
                <w:sz w:val="24"/>
              </w:rPr>
            </w:pPr>
            <w:r>
              <w:rPr>
                <w:rFonts w:hint="eastAsia" w:ascii="宋体" w:hAnsi="宋体" w:eastAsia="宋体" w:cs="宋体"/>
                <w:sz w:val="24"/>
                <w:szCs w:val="24"/>
              </w:rPr>
              <w:t>贴签机内径8CM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453" w:type="dxa"/>
            <w:vAlign w:val="center"/>
          </w:tcPr>
          <w:p>
            <w:pPr>
              <w:jc w:val="center"/>
              <w:rPr>
                <w:rFonts w:ascii="宋体" w:hAnsi="宋体" w:eastAsia="宋体" w:cs="宋体"/>
                <w:sz w:val="24"/>
              </w:rPr>
            </w:pPr>
            <w:r>
              <w:rPr>
                <w:rFonts w:hint="eastAsia" w:ascii="宋体" w:hAnsi="宋体" w:eastAsia="宋体" w:cs="宋体"/>
                <w:sz w:val="24"/>
                <w:szCs w:val="24"/>
              </w:rPr>
              <w:t>热敏贴片</w:t>
            </w:r>
          </w:p>
        </w:tc>
        <w:tc>
          <w:tcPr>
            <w:tcW w:w="2268" w:type="dxa"/>
            <w:vAlign w:val="center"/>
          </w:tcPr>
          <w:p>
            <w:pPr>
              <w:jc w:val="center"/>
              <w:rPr>
                <w:rFonts w:ascii="宋体" w:hAnsi="宋体" w:eastAsia="宋体" w:cs="宋体"/>
                <w:sz w:val="24"/>
              </w:rPr>
            </w:pPr>
            <w:r>
              <w:rPr>
                <w:rFonts w:hint="eastAsia" w:ascii="宋体" w:hAnsi="宋体" w:eastAsia="宋体" w:cs="宋体"/>
                <w:sz w:val="24"/>
                <w:szCs w:val="24"/>
              </w:rPr>
              <w:t>70mm*80mm</w:t>
            </w:r>
          </w:p>
          <w:p>
            <w:pPr>
              <w:jc w:val="center"/>
              <w:rPr>
                <w:rFonts w:ascii="宋体" w:hAnsi="宋体" w:eastAsia="宋体" w:cs="宋体"/>
                <w:sz w:val="24"/>
              </w:rPr>
            </w:pPr>
            <w:r>
              <w:rPr>
                <w:rFonts w:hint="eastAsia" w:ascii="宋体" w:hAnsi="宋体" w:eastAsia="宋体" w:cs="宋体"/>
                <w:sz w:val="24"/>
              </w:rPr>
              <w:drawing>
                <wp:inline distT="0" distB="0" distL="114300" distR="114300">
                  <wp:extent cx="1056005" cy="1334135"/>
                  <wp:effectExtent l="0" t="0" r="10795" b="18415"/>
                  <wp:docPr id="35" name="图片 13" descr="微信图片_20220620164603"/>
                  <wp:cNvGraphicFramePr/>
                  <a:graphic xmlns:a="http://schemas.openxmlformats.org/drawingml/2006/main">
                    <a:graphicData uri="http://schemas.openxmlformats.org/drawingml/2006/picture">
                      <pic:pic xmlns:pic="http://schemas.openxmlformats.org/drawingml/2006/picture">
                        <pic:nvPicPr>
                          <pic:cNvPr id="35" name="图片 13" descr="微信图片_20220620164603"/>
                          <pic:cNvPicPr/>
                        </pic:nvPicPr>
                        <pic:blipFill>
                          <a:blip r:embed="rId6" cstate="print"/>
                          <a:stretch>
                            <a:fillRect/>
                          </a:stretch>
                        </pic:blipFill>
                        <pic:spPr>
                          <a:xfrm>
                            <a:off x="0" y="0"/>
                            <a:ext cx="1056005" cy="1334135"/>
                          </a:xfrm>
                          <a:prstGeom prst="rect">
                            <a:avLst/>
                          </a:prstGeom>
                        </pic:spPr>
                      </pic:pic>
                    </a:graphicData>
                  </a:graphic>
                </wp:inline>
              </w:drawing>
            </w:r>
          </w:p>
        </w:tc>
        <w:tc>
          <w:tcPr>
            <w:tcW w:w="1164" w:type="dxa"/>
            <w:vAlign w:val="center"/>
          </w:tcPr>
          <w:p>
            <w:pPr>
              <w:jc w:val="center"/>
              <w:rPr>
                <w:rFonts w:ascii="宋体" w:hAnsi="宋体" w:eastAsia="宋体" w:cs="宋体"/>
                <w:sz w:val="24"/>
              </w:rPr>
            </w:pPr>
            <w:r>
              <w:rPr>
                <w:rFonts w:hint="eastAsia" w:ascii="宋体" w:hAnsi="宋体" w:eastAsia="宋体" w:cs="宋体"/>
                <w:sz w:val="24"/>
                <w:szCs w:val="24"/>
              </w:rPr>
              <w:t>3000卷</w:t>
            </w:r>
          </w:p>
        </w:tc>
        <w:tc>
          <w:tcPr>
            <w:tcW w:w="1164" w:type="dxa"/>
            <w:vAlign w:val="center"/>
          </w:tcPr>
          <w:p>
            <w:pPr>
              <w:jc w:val="center"/>
              <w:rPr>
                <w:rFonts w:ascii="宋体" w:hAnsi="宋体" w:eastAsia="宋体" w:cs="宋体"/>
                <w:sz w:val="24"/>
              </w:rPr>
            </w:pPr>
          </w:p>
        </w:tc>
        <w:tc>
          <w:tcPr>
            <w:tcW w:w="1116" w:type="dxa"/>
            <w:vAlign w:val="center"/>
          </w:tcPr>
          <w:p>
            <w:pPr>
              <w:jc w:val="center"/>
              <w:rPr>
                <w:rFonts w:ascii="宋体" w:hAnsi="宋体" w:eastAsia="宋体" w:cs="宋体"/>
                <w:sz w:val="24"/>
              </w:rPr>
            </w:pPr>
          </w:p>
        </w:tc>
        <w:tc>
          <w:tcPr>
            <w:tcW w:w="2977" w:type="dxa"/>
            <w:vAlign w:val="center"/>
          </w:tcPr>
          <w:p>
            <w:pPr>
              <w:jc w:val="center"/>
              <w:rPr>
                <w:rFonts w:ascii="宋体" w:hAnsi="宋体" w:eastAsia="宋体" w:cs="宋体"/>
                <w:sz w:val="24"/>
              </w:rPr>
            </w:pPr>
            <w:r>
              <w:rPr>
                <w:rFonts w:hint="eastAsia" w:ascii="宋体" w:hAnsi="宋体" w:eastAsia="宋体" w:cs="宋体"/>
                <w:sz w:val="24"/>
              </w:rPr>
              <w:drawing>
                <wp:inline distT="0" distB="0" distL="114300" distR="114300">
                  <wp:extent cx="1219200" cy="1402715"/>
                  <wp:effectExtent l="0" t="0" r="0" b="6985"/>
                  <wp:docPr id="36" name="图片 6" descr="微信图片_2022062016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 descr="微信图片_20220620164550"/>
                          <pic:cNvPicPr>
                            <a:picLocks noChangeAspect="1"/>
                          </pic:cNvPicPr>
                        </pic:nvPicPr>
                        <pic:blipFill>
                          <a:blip r:embed="rId8" cstate="print"/>
                          <a:stretch>
                            <a:fillRect/>
                          </a:stretch>
                        </pic:blipFill>
                        <pic:spPr>
                          <a:xfrm>
                            <a:off x="0" y="0"/>
                            <a:ext cx="1219200" cy="1402715"/>
                          </a:xfrm>
                          <a:prstGeom prst="rect">
                            <a:avLst/>
                          </a:prstGeom>
                        </pic:spPr>
                      </pic:pic>
                    </a:graphicData>
                  </a:graphic>
                </wp:inline>
              </w:drawing>
            </w:r>
          </w:p>
          <w:p>
            <w:pPr>
              <w:jc w:val="center"/>
              <w:rPr>
                <w:rFonts w:ascii="宋体" w:hAnsi="宋体" w:eastAsia="宋体" w:cs="宋体"/>
                <w:sz w:val="24"/>
              </w:rPr>
            </w:pPr>
            <w:r>
              <w:rPr>
                <w:rFonts w:hint="eastAsia" w:ascii="宋体" w:hAnsi="宋体" w:eastAsia="宋体" w:cs="宋体"/>
                <w:sz w:val="24"/>
                <w:szCs w:val="24"/>
              </w:rPr>
              <w:t>打印机内径4CM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0142" w:type="dxa"/>
            <w:gridSpan w:val="6"/>
            <w:vAlign w:val="center"/>
          </w:tcPr>
          <w:p>
            <w:pPr>
              <w:jc w:val="center"/>
              <w:rPr>
                <w:rFonts w:hint="eastAsia" w:ascii="宋体" w:hAnsi="宋体" w:eastAsia="宋体" w:cs="宋体"/>
                <w:sz w:val="24"/>
              </w:rPr>
            </w:pPr>
            <w:r>
              <w:rPr>
                <w:rFonts w:hint="eastAsia" w:ascii="宋体" w:hAnsi="宋体" w:eastAsia="宋体" w:cs="宋体"/>
                <w:sz w:val="24"/>
                <w:szCs w:val="24"/>
              </w:rPr>
              <w:t>总预算：</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w:t>
            </w:r>
          </w:p>
        </w:tc>
      </w:tr>
    </w:tbl>
    <w:p>
      <w:pPr>
        <w:widowControl/>
        <w:ind w:left="720"/>
        <w:rPr>
          <w:rFonts w:hint="eastAsia"/>
          <w:bCs/>
          <w:sz w:val="28"/>
          <w:szCs w:val="28"/>
        </w:rPr>
      </w:pPr>
    </w:p>
    <w:p>
      <w:pPr>
        <w:widowControl/>
        <w:jc w:val="left"/>
        <w:rPr>
          <w:rFonts w:hint="eastAsia"/>
          <w:bCs/>
          <w:sz w:val="28"/>
          <w:szCs w:val="28"/>
        </w:rPr>
      </w:pPr>
      <w:r>
        <w:rPr>
          <w:bCs/>
          <w:sz w:val="28"/>
          <w:szCs w:val="28"/>
        </w:rPr>
        <w:br w:type="page"/>
      </w:r>
      <w:r>
        <w:rPr>
          <w:rFonts w:hint="eastAsia"/>
          <w:bCs/>
          <w:sz w:val="28"/>
          <w:szCs w:val="28"/>
        </w:rPr>
        <w:t>品目四：</w:t>
      </w:r>
      <w:r>
        <w:rPr>
          <w:rFonts w:hint="eastAsia" w:ascii="微软雅黑" w:hAnsi="微软雅黑" w:cs="宋体"/>
          <w:bCs/>
          <w:color w:val="000000"/>
          <w:kern w:val="0"/>
          <w:sz w:val="24"/>
        </w:rPr>
        <w:t>西药房低值耗材项目</w:t>
      </w:r>
    </w:p>
    <w:p>
      <w:pPr>
        <w:pStyle w:val="21"/>
        <w:widowControl/>
        <w:numPr>
          <w:ilvl w:val="0"/>
          <w:numId w:val="6"/>
        </w:numPr>
        <w:ind w:firstLineChars="0"/>
        <w:rPr>
          <w:rFonts w:hint="eastAsia"/>
          <w:bCs/>
          <w:sz w:val="28"/>
          <w:szCs w:val="28"/>
        </w:rPr>
      </w:pPr>
      <w:r>
        <w:rPr>
          <w:rFonts w:hint="eastAsia"/>
          <w:bCs/>
          <w:sz w:val="28"/>
          <w:szCs w:val="28"/>
        </w:rPr>
        <w:t>项目概况</w:t>
      </w:r>
    </w:p>
    <w:p>
      <w:pPr>
        <w:pStyle w:val="21"/>
        <w:widowControl/>
        <w:ind w:left="1440" w:firstLine="0" w:firstLineChars="0"/>
        <w:rPr>
          <w:rFonts w:hint="eastAsia"/>
          <w:bCs/>
          <w:sz w:val="28"/>
          <w:szCs w:val="28"/>
        </w:rPr>
      </w:pPr>
      <w:r>
        <w:rPr>
          <w:rFonts w:hint="eastAsia"/>
          <w:bCs/>
          <w:sz w:val="28"/>
          <w:szCs w:val="28"/>
        </w:rPr>
        <w:t>为保证医院药剂科西药房自动分包机的正常运行，需要配置设备分包膜140卷(含分包膜复墨带)。预算金额：115200元。</w:t>
      </w:r>
    </w:p>
    <w:p>
      <w:pPr>
        <w:pStyle w:val="21"/>
        <w:widowControl/>
        <w:numPr>
          <w:ilvl w:val="0"/>
          <w:numId w:val="6"/>
        </w:numPr>
        <w:ind w:firstLineChars="0"/>
        <w:rPr>
          <w:rFonts w:hint="eastAsia"/>
          <w:bCs/>
          <w:sz w:val="28"/>
          <w:szCs w:val="28"/>
        </w:rPr>
      </w:pPr>
      <w:r>
        <w:rPr>
          <w:rFonts w:hint="eastAsia"/>
          <w:bCs/>
          <w:sz w:val="28"/>
          <w:szCs w:val="28"/>
        </w:rPr>
        <w:t>技术要求</w:t>
      </w:r>
    </w:p>
    <w:tbl>
      <w:tblPr>
        <w:tblStyle w:val="17"/>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gridSpan w:val="2"/>
          </w:tcPr>
          <w:p>
            <w:pPr>
              <w:pStyle w:val="21"/>
              <w:widowControl/>
              <w:ind w:firstLine="0" w:firstLineChars="0"/>
              <w:rPr>
                <w:rFonts w:hint="eastAsia"/>
                <w:bCs/>
                <w:sz w:val="28"/>
                <w:szCs w:val="28"/>
              </w:rPr>
            </w:pPr>
            <w:r>
              <w:rPr>
                <w:rFonts w:hint="eastAsia" w:ascii="宋体" w:hAnsi="宋体" w:eastAsia="宋体" w:cs="宋体"/>
                <w:b/>
                <w:bCs/>
                <w:color w:val="000000"/>
                <w:sz w:val="24"/>
                <w:szCs w:val="24"/>
              </w:rPr>
              <w:t>一、基本需求：</w:t>
            </w:r>
            <w:r>
              <w:rPr>
                <w:rFonts w:hint="eastAsia" w:ascii="宋体" w:hAnsi="宋体" w:eastAsia="宋体" w:cs="宋体"/>
                <w:color w:val="000000"/>
                <w:sz w:val="24"/>
                <w:szCs w:val="24"/>
              </w:rPr>
              <w:t>适合住院部片剂分包机使用。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gridSpan w:val="2"/>
          </w:tcPr>
          <w:p>
            <w:pPr>
              <w:pStyle w:val="21"/>
              <w:widowControl/>
              <w:ind w:firstLine="0" w:firstLineChars="0"/>
              <w:rPr>
                <w:rFonts w:hint="eastAsia"/>
                <w:bCs/>
                <w:sz w:val="28"/>
                <w:szCs w:val="28"/>
              </w:rPr>
            </w:pPr>
            <w:r>
              <w:rPr>
                <w:rFonts w:hint="eastAsia" w:ascii="宋体" w:hAnsi="宋体" w:eastAsia="宋体" w:cs="宋体"/>
                <w:b/>
                <w:bCs/>
                <w:color w:val="000000"/>
                <w:sz w:val="24"/>
                <w:szCs w:val="24"/>
              </w:rPr>
              <w:t>二、技术需求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0" w:type="auto"/>
            <w:gridSpan w:val="2"/>
          </w:tcPr>
          <w:p>
            <w:pPr>
              <w:pStyle w:val="21"/>
              <w:widowControl/>
              <w:ind w:firstLine="0" w:firstLineChars="0"/>
              <w:rPr>
                <w:rFonts w:hint="eastAsia"/>
                <w:bCs/>
                <w:sz w:val="28"/>
                <w:szCs w:val="28"/>
              </w:rPr>
            </w:pPr>
            <w:r>
              <w:rPr>
                <w:rFonts w:hint="eastAsia" w:ascii="宋体" w:hAnsi="宋体" w:eastAsia="宋体" w:cs="宋体"/>
                <w:b/>
                <w:bCs/>
                <w:color w:val="000000"/>
                <w:sz w:val="24"/>
                <w:szCs w:val="24"/>
              </w:rPr>
              <w:t>1.</w:t>
            </w:r>
            <w:r>
              <w:rPr>
                <w:rFonts w:hint="eastAsia" w:ascii="宋体" w:hAnsi="宋体" w:cs="宋体"/>
                <w:b/>
                <w:bCs/>
                <w:color w:val="000000"/>
                <w:sz w:val="24"/>
                <w:szCs w:val="24"/>
              </w:rPr>
              <w:t>分包膜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tcPr>
          <w:p>
            <w:pPr>
              <w:pStyle w:val="21"/>
              <w:widowControl/>
              <w:ind w:firstLine="0" w:firstLineChars="0"/>
              <w:rPr>
                <w:rFonts w:hint="eastAsia"/>
                <w:bCs/>
                <w:sz w:val="28"/>
                <w:szCs w:val="28"/>
              </w:rPr>
            </w:pPr>
            <w:r>
              <w:rPr>
                <w:rFonts w:hint="eastAsia"/>
                <w:bCs/>
                <w:sz w:val="28"/>
                <w:szCs w:val="28"/>
              </w:rPr>
              <w:t>1.1</w:t>
            </w:r>
          </w:p>
        </w:tc>
        <w:tc>
          <w:tcPr>
            <w:tcW w:w="0" w:type="auto"/>
          </w:tcPr>
          <w:p>
            <w:pPr>
              <w:pStyle w:val="21"/>
              <w:widowControl/>
              <w:ind w:firstLine="0" w:firstLineChars="0"/>
              <w:rPr>
                <w:rFonts w:hint="eastAsia"/>
                <w:bCs/>
                <w:sz w:val="28"/>
                <w:szCs w:val="28"/>
              </w:rPr>
            </w:pPr>
            <w:r>
              <w:rPr>
                <w:rFonts w:hint="eastAsia" w:ascii="宋体" w:hAnsi="宋体" w:eastAsia="宋体" w:cs="宋体"/>
                <w:color w:val="000000"/>
                <w:sz w:val="24"/>
                <w:szCs w:val="24"/>
              </w:rPr>
              <w:t>基本材质：低密度聚乙烯（防潮纸,进口材质）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tcPr>
          <w:p>
            <w:pPr>
              <w:pStyle w:val="21"/>
              <w:widowControl/>
              <w:ind w:firstLine="0" w:firstLineChars="0"/>
              <w:rPr>
                <w:rFonts w:hint="eastAsia"/>
                <w:bCs/>
                <w:sz w:val="28"/>
                <w:szCs w:val="28"/>
              </w:rPr>
            </w:pPr>
            <w:r>
              <w:rPr>
                <w:rFonts w:hint="eastAsia"/>
                <w:bCs/>
                <w:sz w:val="28"/>
                <w:szCs w:val="28"/>
              </w:rPr>
              <w:t>1.2</w:t>
            </w:r>
          </w:p>
        </w:tc>
        <w:tc>
          <w:tcPr>
            <w:tcW w:w="0" w:type="auto"/>
          </w:tcPr>
          <w:p>
            <w:pPr>
              <w:pStyle w:val="21"/>
              <w:widowControl/>
              <w:ind w:firstLine="0" w:firstLineChars="0"/>
              <w:rPr>
                <w:rFonts w:hint="eastAsia"/>
                <w:bCs/>
                <w:sz w:val="28"/>
                <w:szCs w:val="28"/>
              </w:rPr>
            </w:pPr>
            <w:r>
              <w:rPr>
                <w:rFonts w:hint="eastAsia" w:ascii="宋体" w:hAnsi="宋体" w:cs="宋体"/>
                <w:color w:val="000000"/>
                <w:sz w:val="24"/>
                <w:szCs w:val="24"/>
              </w:rPr>
              <w:t>分包膜</w:t>
            </w:r>
            <w:r>
              <w:rPr>
                <w:rFonts w:hint="eastAsia" w:ascii="宋体" w:hAnsi="宋体" w:eastAsia="宋体" w:cs="宋体"/>
                <w:color w:val="000000"/>
                <w:sz w:val="24"/>
                <w:szCs w:val="24"/>
              </w:rPr>
              <w:t>文字信息打印在半透明面或透明面，打印内容清晰，方便药师核对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tcPr>
          <w:p>
            <w:pPr>
              <w:pStyle w:val="21"/>
              <w:widowControl/>
              <w:ind w:firstLine="0" w:firstLineChars="0"/>
              <w:rPr>
                <w:rFonts w:hint="eastAsia"/>
                <w:bCs/>
                <w:sz w:val="28"/>
                <w:szCs w:val="28"/>
              </w:rPr>
            </w:pPr>
            <w:r>
              <w:rPr>
                <w:rFonts w:hint="eastAsia"/>
                <w:bCs/>
                <w:sz w:val="28"/>
                <w:szCs w:val="28"/>
              </w:rPr>
              <w:t>1.3</w:t>
            </w:r>
          </w:p>
        </w:tc>
        <w:tc>
          <w:tcPr>
            <w:tcW w:w="0" w:type="auto"/>
          </w:tcPr>
          <w:p>
            <w:pPr>
              <w:pStyle w:val="21"/>
              <w:widowControl/>
              <w:ind w:firstLine="0" w:firstLineChars="0"/>
              <w:rPr>
                <w:rFonts w:hint="eastAsia"/>
                <w:bCs/>
                <w:sz w:val="28"/>
                <w:szCs w:val="28"/>
              </w:rPr>
            </w:pPr>
            <w:r>
              <w:rPr>
                <w:rFonts w:hint="eastAsia" w:ascii="宋体" w:hAnsi="宋体" w:eastAsia="宋体" w:cs="宋体"/>
                <w:color w:val="000000"/>
                <w:sz w:val="24"/>
                <w:szCs w:val="24"/>
              </w:rPr>
              <w:t>根据医院自身需要打印各类信息在</w:t>
            </w:r>
            <w:r>
              <w:rPr>
                <w:rFonts w:hint="eastAsia" w:ascii="宋体" w:hAnsi="宋体" w:cs="宋体"/>
                <w:color w:val="000000"/>
                <w:sz w:val="24"/>
                <w:szCs w:val="24"/>
              </w:rPr>
              <w:t>分包膜</w:t>
            </w:r>
            <w:r>
              <w:rPr>
                <w:rFonts w:hint="eastAsia" w:ascii="宋体" w:hAnsi="宋体" w:eastAsia="宋体" w:cs="宋体"/>
                <w:color w:val="000000"/>
                <w:sz w:val="24"/>
                <w:szCs w:val="24"/>
              </w:rPr>
              <w:t>上，可打印简体中文、数字、符号、图片、条形码、二维码等信息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tcPr>
          <w:p>
            <w:pPr>
              <w:pStyle w:val="21"/>
              <w:widowControl/>
              <w:ind w:firstLine="0" w:firstLineChars="0"/>
              <w:rPr>
                <w:rFonts w:hint="eastAsia"/>
                <w:bCs/>
                <w:sz w:val="28"/>
                <w:szCs w:val="28"/>
              </w:rPr>
            </w:pPr>
            <w:r>
              <w:rPr>
                <w:rFonts w:hint="eastAsia"/>
                <w:bCs/>
                <w:sz w:val="28"/>
                <w:szCs w:val="28"/>
              </w:rPr>
              <w:t>1.4</w:t>
            </w:r>
          </w:p>
        </w:tc>
        <w:tc>
          <w:tcPr>
            <w:tcW w:w="0" w:type="auto"/>
          </w:tcPr>
          <w:p>
            <w:pPr>
              <w:pStyle w:val="21"/>
              <w:widowControl/>
              <w:ind w:firstLine="0" w:firstLineChars="0"/>
              <w:rPr>
                <w:rFonts w:hint="eastAsia"/>
                <w:bCs/>
                <w:sz w:val="28"/>
                <w:szCs w:val="28"/>
              </w:rPr>
            </w:pPr>
            <w:r>
              <w:rPr>
                <w:rFonts w:hint="eastAsia" w:ascii="宋体" w:hAnsi="宋体" w:cs="宋体"/>
                <w:color w:val="000000"/>
                <w:sz w:val="24"/>
                <w:szCs w:val="24"/>
              </w:rPr>
              <w:t>分包膜</w:t>
            </w:r>
            <w:r>
              <w:rPr>
                <w:rFonts w:hint="eastAsia" w:ascii="宋体" w:hAnsi="宋体" w:eastAsia="宋体" w:cs="宋体"/>
                <w:color w:val="000000"/>
                <w:sz w:val="24"/>
                <w:szCs w:val="24"/>
              </w:rPr>
              <w:t>规格≥3种包，</w:t>
            </w:r>
            <w:r>
              <w:rPr>
                <w:rFonts w:hint="eastAsia" w:ascii="宋体" w:hAnsi="宋体" w:cs="宋体"/>
                <w:color w:val="000000"/>
                <w:sz w:val="24"/>
                <w:szCs w:val="24"/>
              </w:rPr>
              <w:t>分包膜</w:t>
            </w:r>
            <w:r>
              <w:rPr>
                <w:rFonts w:hint="eastAsia" w:ascii="宋体" w:hAnsi="宋体" w:eastAsia="宋体" w:cs="宋体"/>
                <w:color w:val="000000"/>
                <w:sz w:val="24"/>
                <w:szCs w:val="24"/>
              </w:rPr>
              <w:t>任意角度可轻松撕开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tcPr>
          <w:p>
            <w:pPr>
              <w:pStyle w:val="21"/>
              <w:widowControl/>
              <w:ind w:firstLine="0" w:firstLineChars="0"/>
              <w:rPr>
                <w:rFonts w:hint="eastAsia"/>
                <w:bCs/>
                <w:sz w:val="28"/>
                <w:szCs w:val="28"/>
              </w:rPr>
            </w:pPr>
            <w:r>
              <w:rPr>
                <w:rFonts w:hint="eastAsia"/>
                <w:bCs/>
                <w:sz w:val="28"/>
                <w:szCs w:val="28"/>
              </w:rPr>
              <w:t>1.5</w:t>
            </w:r>
          </w:p>
        </w:tc>
        <w:tc>
          <w:tcPr>
            <w:tcW w:w="0" w:type="auto"/>
          </w:tcPr>
          <w:p>
            <w:pPr>
              <w:pStyle w:val="21"/>
              <w:widowControl/>
              <w:ind w:firstLine="0" w:firstLineChars="0"/>
              <w:rPr>
                <w:rFonts w:hint="eastAsia"/>
                <w:bCs/>
                <w:sz w:val="28"/>
                <w:szCs w:val="28"/>
              </w:rPr>
            </w:pPr>
            <w:r>
              <w:rPr>
                <w:rFonts w:hint="eastAsia" w:ascii="宋体" w:hAnsi="宋体" w:eastAsia="宋体" w:cs="宋体"/>
                <w:color w:val="000000"/>
                <w:sz w:val="24"/>
                <w:szCs w:val="24"/>
              </w:rPr>
              <w:t>管芯长度：70 尺寸：宽度：70mm ，长度：300m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tcPr>
          <w:p>
            <w:pPr>
              <w:pStyle w:val="21"/>
              <w:widowControl/>
              <w:ind w:firstLine="0" w:firstLineChars="0"/>
              <w:rPr>
                <w:rFonts w:hint="eastAsia"/>
                <w:bCs/>
                <w:sz w:val="28"/>
                <w:szCs w:val="28"/>
              </w:rPr>
            </w:pPr>
            <w:r>
              <w:rPr>
                <w:rFonts w:hint="eastAsia"/>
                <w:bCs/>
                <w:sz w:val="28"/>
                <w:szCs w:val="28"/>
              </w:rPr>
              <w:t>1.6</w:t>
            </w:r>
          </w:p>
        </w:tc>
        <w:tc>
          <w:tcPr>
            <w:tcW w:w="0" w:type="auto"/>
          </w:tcPr>
          <w:p>
            <w:pPr>
              <w:pStyle w:val="21"/>
              <w:widowControl/>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存储环境（温度）: 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tcPr>
          <w:p>
            <w:pPr>
              <w:pStyle w:val="21"/>
              <w:widowControl/>
              <w:ind w:firstLine="0" w:firstLineChars="0"/>
              <w:rPr>
                <w:rFonts w:hint="eastAsia"/>
                <w:bCs/>
                <w:sz w:val="28"/>
                <w:szCs w:val="28"/>
              </w:rPr>
            </w:pPr>
            <w:r>
              <w:rPr>
                <w:rFonts w:hint="eastAsia"/>
                <w:bCs/>
                <w:sz w:val="28"/>
                <w:szCs w:val="28"/>
              </w:rPr>
              <w:t>1.7</w:t>
            </w:r>
          </w:p>
        </w:tc>
        <w:tc>
          <w:tcPr>
            <w:tcW w:w="0" w:type="auto"/>
          </w:tcPr>
          <w:p>
            <w:pPr>
              <w:pStyle w:val="21"/>
              <w:widowControl/>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厚度：20μm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tcPr>
          <w:p>
            <w:pPr>
              <w:pStyle w:val="21"/>
              <w:widowControl/>
              <w:ind w:firstLine="0" w:firstLineChars="0"/>
              <w:rPr>
                <w:rFonts w:hint="eastAsia"/>
                <w:bCs/>
                <w:sz w:val="28"/>
                <w:szCs w:val="28"/>
              </w:rPr>
            </w:pPr>
            <w:r>
              <w:rPr>
                <w:rFonts w:hint="eastAsia"/>
                <w:bCs/>
                <w:sz w:val="28"/>
                <w:szCs w:val="28"/>
              </w:rPr>
              <w:t>1.8</w:t>
            </w:r>
          </w:p>
        </w:tc>
        <w:tc>
          <w:tcPr>
            <w:tcW w:w="0" w:type="auto"/>
          </w:tcPr>
          <w:p>
            <w:pPr>
              <w:pStyle w:val="21"/>
              <w:widowControl/>
              <w:ind w:firstLine="0" w:firstLineChars="0"/>
              <w:rPr>
                <w:rFonts w:hint="eastAsia" w:ascii="宋体" w:hAnsi="宋体" w:eastAsia="宋体" w:cs="宋体"/>
                <w:color w:val="000000"/>
                <w:sz w:val="24"/>
                <w:szCs w:val="24"/>
              </w:rPr>
            </w:pPr>
            <w:r>
              <w:rPr>
                <w:rFonts w:hint="eastAsia" w:ascii="宋体" w:hAnsi="宋体" w:eastAsia="宋体" w:cs="宋体"/>
                <w:sz w:val="24"/>
                <w:szCs w:val="24"/>
              </w:rPr>
              <w:t>一卷</w:t>
            </w:r>
            <w:r>
              <w:rPr>
                <w:rFonts w:hint="eastAsia" w:ascii="宋体" w:hAnsi="宋体" w:cs="宋体"/>
                <w:sz w:val="24"/>
                <w:szCs w:val="24"/>
              </w:rPr>
              <w:t>分包膜</w:t>
            </w:r>
            <w:r>
              <w:rPr>
                <w:rFonts w:hint="eastAsia" w:ascii="宋体" w:hAnsi="宋体" w:eastAsia="宋体" w:cs="宋体"/>
                <w:sz w:val="24"/>
                <w:szCs w:val="24"/>
              </w:rPr>
              <w:t>可包装</w:t>
            </w:r>
            <w:r>
              <w:rPr>
                <w:rFonts w:hint="eastAsia" w:ascii="宋体" w:hAnsi="宋体" w:eastAsia="宋体" w:cs="宋体"/>
                <w:color w:val="000000"/>
                <w:sz w:val="24"/>
                <w:szCs w:val="24"/>
              </w:rPr>
              <w:t>≥</w:t>
            </w:r>
            <w:r>
              <w:rPr>
                <w:rFonts w:hint="eastAsia" w:ascii="宋体" w:hAnsi="宋体" w:eastAsia="宋体" w:cs="宋体"/>
                <w:sz w:val="24"/>
                <w:szCs w:val="24"/>
              </w:rPr>
              <w:t>3700袋药品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0" w:type="auto"/>
          </w:tcPr>
          <w:p>
            <w:pPr>
              <w:pStyle w:val="21"/>
              <w:widowControl/>
              <w:ind w:firstLine="0" w:firstLineChars="0"/>
              <w:rPr>
                <w:rFonts w:hint="eastAsia"/>
                <w:bCs/>
                <w:sz w:val="28"/>
                <w:szCs w:val="28"/>
              </w:rPr>
            </w:pPr>
            <w:r>
              <w:rPr>
                <w:rFonts w:hint="eastAsia"/>
                <w:bCs/>
                <w:sz w:val="28"/>
                <w:szCs w:val="28"/>
              </w:rPr>
              <w:t>1.9</w:t>
            </w:r>
          </w:p>
        </w:tc>
        <w:tc>
          <w:tcPr>
            <w:tcW w:w="0" w:type="auto"/>
          </w:tcPr>
          <w:p>
            <w:pPr>
              <w:pStyle w:val="21"/>
              <w:widowControl/>
              <w:ind w:firstLine="0" w:firstLineChars="0"/>
              <w:rPr>
                <w:rFonts w:hint="eastAsia" w:ascii="宋体" w:hAnsi="宋体" w:eastAsia="宋体" w:cs="宋体"/>
                <w:sz w:val="24"/>
                <w:szCs w:val="24"/>
              </w:rPr>
            </w:pPr>
            <w:r>
              <w:rPr>
                <w:rFonts w:hint="eastAsia" w:ascii="宋体" w:hAnsi="宋体" w:eastAsia="宋体" w:cs="宋体"/>
                <w:sz w:val="24"/>
                <w:szCs w:val="24"/>
              </w:rPr>
              <w:t>具有超高频RFID纸质标签；每卷</w:t>
            </w:r>
            <w:r>
              <w:rPr>
                <w:rFonts w:hint="eastAsia" w:ascii="宋体" w:hAnsi="宋体" w:cs="宋体"/>
                <w:sz w:val="24"/>
                <w:szCs w:val="24"/>
              </w:rPr>
              <w:t>分包膜</w:t>
            </w:r>
            <w:r>
              <w:rPr>
                <w:rFonts w:hint="eastAsia" w:ascii="宋体" w:hAnsi="宋体" w:eastAsia="宋体" w:cs="宋体"/>
                <w:sz w:val="24"/>
                <w:szCs w:val="24"/>
              </w:rPr>
              <w:t>卷轴中含1张标签（芯片）纸，能对应分包机感应装置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0" w:type="auto"/>
            <w:gridSpan w:val="2"/>
          </w:tcPr>
          <w:p>
            <w:pPr>
              <w:pStyle w:val="21"/>
              <w:widowControl/>
              <w:ind w:firstLine="0" w:firstLineChars="0"/>
              <w:rPr>
                <w:rFonts w:hint="eastAsia" w:ascii="宋体" w:hAnsi="宋体" w:eastAsia="宋体" w:cs="宋体"/>
                <w:sz w:val="24"/>
                <w:szCs w:val="24"/>
              </w:rPr>
            </w:pPr>
            <w:r>
              <w:rPr>
                <w:rFonts w:hint="eastAsia"/>
                <w:bCs/>
                <w:sz w:val="28"/>
                <w:szCs w:val="28"/>
              </w:rPr>
              <w:t>2.</w:t>
            </w:r>
            <w:r>
              <w:rPr>
                <w:rFonts w:hint="eastAsia" w:ascii="宋体" w:hAnsi="宋体" w:cs="宋体"/>
                <w:b/>
                <w:bCs/>
                <w:color w:val="000000"/>
                <w:sz w:val="24"/>
                <w:szCs w:val="24"/>
              </w:rPr>
              <w:t xml:space="preserve"> 分包膜复墨带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5" w:type="dxa"/>
          </w:tcPr>
          <w:p>
            <w:pPr>
              <w:pStyle w:val="21"/>
              <w:widowControl/>
              <w:ind w:firstLine="0" w:firstLineChars="0"/>
              <w:rPr>
                <w:rFonts w:hint="eastAsia"/>
                <w:bCs/>
                <w:sz w:val="28"/>
                <w:szCs w:val="28"/>
              </w:rPr>
            </w:pPr>
            <w:r>
              <w:rPr>
                <w:rFonts w:hint="eastAsia"/>
                <w:bCs/>
                <w:sz w:val="28"/>
                <w:szCs w:val="28"/>
              </w:rPr>
              <w:t>2.1</w:t>
            </w:r>
          </w:p>
        </w:tc>
        <w:tc>
          <w:tcPr>
            <w:tcW w:w="7619" w:type="dxa"/>
          </w:tcPr>
          <w:p>
            <w:pPr>
              <w:pStyle w:val="21"/>
              <w:widowControl/>
              <w:ind w:firstLine="0" w:firstLineChars="0"/>
              <w:rPr>
                <w:rFonts w:hint="eastAsia"/>
                <w:bCs/>
                <w:sz w:val="28"/>
                <w:szCs w:val="28"/>
              </w:rPr>
            </w:pPr>
            <w:r>
              <w:rPr>
                <w:rFonts w:hint="eastAsia" w:ascii="宋体" w:hAnsi="宋体" w:eastAsia="宋体" w:cs="宋体"/>
                <w:color w:val="000000"/>
                <w:sz w:val="24"/>
                <w:szCs w:val="24"/>
              </w:rPr>
              <w:t>基本材质（含量%）：油墨合成树脂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5" w:type="dxa"/>
          </w:tcPr>
          <w:p>
            <w:pPr>
              <w:pStyle w:val="21"/>
              <w:widowControl/>
              <w:ind w:firstLine="0" w:firstLineChars="0"/>
              <w:rPr>
                <w:rFonts w:hint="eastAsia"/>
                <w:bCs/>
                <w:sz w:val="28"/>
                <w:szCs w:val="28"/>
              </w:rPr>
            </w:pPr>
            <w:r>
              <w:rPr>
                <w:rFonts w:hint="eastAsia"/>
                <w:bCs/>
                <w:sz w:val="28"/>
                <w:szCs w:val="28"/>
              </w:rPr>
              <w:t>2.2</w:t>
            </w:r>
          </w:p>
        </w:tc>
        <w:tc>
          <w:tcPr>
            <w:tcW w:w="7619" w:type="dxa"/>
          </w:tcPr>
          <w:p>
            <w:pPr>
              <w:pStyle w:val="21"/>
              <w:widowControl/>
              <w:ind w:firstLine="0" w:firstLineChars="0"/>
              <w:rPr>
                <w:rFonts w:hint="eastAsia" w:ascii="宋体" w:hAnsi="宋体" w:eastAsia="宋体" w:cs="宋体"/>
                <w:color w:val="000000"/>
                <w:sz w:val="24"/>
                <w:szCs w:val="24"/>
              </w:rPr>
            </w:pPr>
            <w:r>
              <w:rPr>
                <w:rFonts w:hint="eastAsia" w:ascii="宋体" w:hAnsi="宋体" w:cs="宋体"/>
                <w:color w:val="000000"/>
                <w:sz w:val="24"/>
                <w:szCs w:val="24"/>
              </w:rPr>
              <w:t>复墨带</w:t>
            </w:r>
            <w:r>
              <w:rPr>
                <w:rFonts w:hint="eastAsia" w:ascii="宋体" w:hAnsi="宋体" w:eastAsia="宋体" w:cs="宋体"/>
                <w:color w:val="000000"/>
                <w:sz w:val="24"/>
                <w:szCs w:val="24"/>
              </w:rPr>
              <w:t>宽度≥55mm，长度≥650m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5" w:type="dxa"/>
          </w:tcPr>
          <w:p>
            <w:pPr>
              <w:pStyle w:val="21"/>
              <w:widowControl/>
              <w:ind w:firstLine="0" w:firstLineChars="0"/>
              <w:rPr>
                <w:rFonts w:hint="eastAsia"/>
                <w:bCs/>
                <w:sz w:val="28"/>
                <w:szCs w:val="28"/>
              </w:rPr>
            </w:pPr>
            <w:r>
              <w:rPr>
                <w:rFonts w:hint="eastAsia"/>
                <w:bCs/>
                <w:sz w:val="28"/>
                <w:szCs w:val="28"/>
              </w:rPr>
              <w:t>2.3</w:t>
            </w:r>
          </w:p>
        </w:tc>
        <w:tc>
          <w:tcPr>
            <w:tcW w:w="7619" w:type="dxa"/>
          </w:tcPr>
          <w:p>
            <w:pPr>
              <w:pStyle w:val="21"/>
              <w:widowControl/>
              <w:ind w:firstLine="0" w:firstLineChars="0"/>
              <w:rPr>
                <w:rFonts w:hint="eastAsia" w:ascii="宋体" w:hAnsi="宋体" w:cs="宋体"/>
                <w:color w:val="000000"/>
                <w:sz w:val="24"/>
                <w:szCs w:val="24"/>
              </w:rPr>
            </w:pPr>
            <w:r>
              <w:rPr>
                <w:rFonts w:hint="eastAsia" w:ascii="宋体" w:hAnsi="宋体" w:eastAsia="宋体" w:cs="宋体"/>
                <w:color w:val="000000"/>
                <w:sz w:val="24"/>
                <w:szCs w:val="24"/>
              </w:rPr>
              <w:t>存储环境（温度）：5‐35℃，存储环境（相对湿度）：20‐80%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5" w:type="dxa"/>
          </w:tcPr>
          <w:p>
            <w:pPr>
              <w:pStyle w:val="21"/>
              <w:widowControl/>
              <w:ind w:firstLine="0" w:firstLineChars="0"/>
              <w:rPr>
                <w:rFonts w:hint="eastAsia"/>
                <w:bCs/>
                <w:sz w:val="28"/>
                <w:szCs w:val="28"/>
              </w:rPr>
            </w:pPr>
            <w:r>
              <w:rPr>
                <w:rFonts w:hint="eastAsia"/>
                <w:bCs/>
                <w:sz w:val="28"/>
                <w:szCs w:val="28"/>
              </w:rPr>
              <w:t>2.4</w:t>
            </w:r>
          </w:p>
        </w:tc>
        <w:tc>
          <w:tcPr>
            <w:tcW w:w="7619" w:type="dxa"/>
          </w:tcPr>
          <w:p>
            <w:pPr>
              <w:pStyle w:val="21"/>
              <w:widowControl/>
              <w:ind w:firstLine="0" w:firstLineChars="0"/>
              <w:rPr>
                <w:rFonts w:hint="eastAsia" w:ascii="宋体" w:hAnsi="宋体" w:cs="宋体"/>
                <w:color w:val="000000"/>
                <w:sz w:val="24"/>
                <w:szCs w:val="24"/>
              </w:rPr>
            </w:pPr>
            <w:r>
              <w:rPr>
                <w:rFonts w:hint="eastAsia" w:ascii="宋体" w:hAnsi="宋体" w:eastAsia="宋体" w:cs="宋体"/>
                <w:color w:val="000000"/>
                <w:sz w:val="24"/>
                <w:szCs w:val="24"/>
              </w:rPr>
              <w:t>墨带厚度：＜9.0um，油墨熔点：75℃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5" w:type="dxa"/>
          </w:tcPr>
          <w:p>
            <w:pPr>
              <w:pStyle w:val="21"/>
              <w:widowControl/>
              <w:ind w:firstLine="0" w:firstLineChars="0"/>
              <w:rPr>
                <w:rFonts w:hint="eastAsia"/>
                <w:bCs/>
                <w:sz w:val="28"/>
                <w:szCs w:val="28"/>
              </w:rPr>
            </w:pPr>
            <w:r>
              <w:rPr>
                <w:rFonts w:hint="eastAsia"/>
                <w:bCs/>
                <w:sz w:val="28"/>
                <w:szCs w:val="28"/>
              </w:rPr>
              <w:t>2.5</w:t>
            </w:r>
          </w:p>
        </w:tc>
        <w:tc>
          <w:tcPr>
            <w:tcW w:w="7619" w:type="dxa"/>
          </w:tcPr>
          <w:p>
            <w:pPr>
              <w:pStyle w:val="21"/>
              <w:widowControl/>
              <w:ind w:firstLine="0" w:firstLineChars="0"/>
              <w:rPr>
                <w:rFonts w:hint="eastAsia" w:ascii="宋体" w:hAnsi="宋体" w:eastAsia="宋体" w:cs="宋体"/>
                <w:color w:val="000000"/>
                <w:sz w:val="24"/>
                <w:szCs w:val="24"/>
              </w:rPr>
            </w:pPr>
            <w:r>
              <w:rPr>
                <w:rFonts w:hint="eastAsia" w:ascii="宋体" w:hAnsi="宋体" w:eastAsia="宋体" w:cs="宋体"/>
                <w:sz w:val="24"/>
                <w:szCs w:val="24"/>
              </w:rPr>
              <w:t>一卷</w:t>
            </w:r>
            <w:r>
              <w:rPr>
                <w:rFonts w:hint="eastAsia" w:ascii="宋体" w:hAnsi="宋体" w:cs="宋体"/>
                <w:sz w:val="24"/>
                <w:szCs w:val="24"/>
              </w:rPr>
              <w:t>复墨带</w:t>
            </w:r>
            <w:r>
              <w:rPr>
                <w:rFonts w:hint="eastAsia" w:ascii="宋体" w:hAnsi="宋体" w:eastAsia="宋体" w:cs="宋体"/>
                <w:sz w:val="24"/>
                <w:szCs w:val="24"/>
              </w:rPr>
              <w:t>可打印</w:t>
            </w:r>
            <w:r>
              <w:rPr>
                <w:rFonts w:hint="eastAsia" w:ascii="宋体" w:hAnsi="宋体" w:eastAsia="宋体" w:cs="宋体"/>
                <w:color w:val="000000"/>
                <w:sz w:val="24"/>
                <w:szCs w:val="24"/>
              </w:rPr>
              <w:t>≥</w:t>
            </w:r>
            <w:r>
              <w:rPr>
                <w:rFonts w:hint="eastAsia" w:ascii="宋体" w:hAnsi="宋体" w:eastAsia="宋体" w:cs="宋体"/>
                <w:sz w:val="24"/>
                <w:szCs w:val="24"/>
              </w:rPr>
              <w:t>11000袋药品信息。</w:t>
            </w:r>
            <w:r>
              <w:rPr>
                <w:rFonts w:hint="eastAsia" w:ascii="宋体" w:hAnsi="宋体" w:cs="宋体"/>
                <w:sz w:val="24"/>
                <w:szCs w:val="24"/>
              </w:rPr>
              <w:t>分包膜与复墨带按3:1卷数量配置。</w:t>
            </w:r>
          </w:p>
        </w:tc>
      </w:tr>
    </w:tbl>
    <w:p>
      <w:pPr>
        <w:pStyle w:val="21"/>
        <w:widowControl/>
        <w:ind w:left="1440" w:firstLine="0" w:firstLineChars="0"/>
        <w:rPr>
          <w:rFonts w:hint="eastAsia"/>
          <w:bCs/>
          <w:sz w:val="28"/>
          <w:szCs w:val="28"/>
        </w:rPr>
      </w:pPr>
    </w:p>
    <w:p>
      <w:pPr>
        <w:widowControl/>
        <w:jc w:val="left"/>
        <w:rPr>
          <w:bCs/>
          <w:sz w:val="28"/>
          <w:szCs w:val="28"/>
        </w:rPr>
        <w:sectPr>
          <w:pgSz w:w="11906" w:h="16838"/>
          <w:pgMar w:top="567" w:right="1134" w:bottom="567" w:left="1134" w:header="851" w:footer="992" w:gutter="0"/>
          <w:cols w:space="425" w:num="1"/>
          <w:docGrid w:type="lines" w:linePitch="312" w:charSpace="0"/>
        </w:sectPr>
      </w:pPr>
      <w:r>
        <w:rPr>
          <w:bCs/>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医院药剂科西药房自动分包机低值耗材年度计划</w:t>
      </w:r>
    </w:p>
    <w:tbl>
      <w:tblPr>
        <w:tblStyle w:val="17"/>
        <w:tblpPr w:leftFromText="180" w:rightFromText="180" w:vertAnchor="text" w:horzAnchor="page" w:tblpXSpec="center" w:tblpY="43"/>
        <w:tblOverlap w:val="never"/>
        <w:tblW w:w="10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284"/>
        <w:gridCol w:w="912"/>
        <w:gridCol w:w="1428"/>
        <w:gridCol w:w="1416"/>
        <w:gridCol w:w="1274"/>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参数</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宋体" w:hAnsi="宋体" w:eastAsia="宋体" w:cs="宋体"/>
                <w:kern w:val="2"/>
                <w:sz w:val="21"/>
                <w:szCs w:val="21"/>
                <w:vertAlign w:val="baseline"/>
                <w:lang w:val="en-US" w:eastAsia="zh-CN" w:bidi="ar-SA"/>
              </w:rPr>
            </w:pPr>
            <w:r>
              <w:rPr>
                <w:rFonts w:hint="eastAsia" w:eastAsia="宋体"/>
                <w:sz w:val="24"/>
                <w:lang w:eastAsia="zh-CN"/>
              </w:rPr>
              <w:t>市场价格</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（月计划）</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（年计划）</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总价</w:t>
            </w:r>
          </w:p>
        </w:tc>
        <w:tc>
          <w:tcPr>
            <w:tcW w:w="3429"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实物图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1105" w:type="dxa"/>
            <w:vAlign w:val="center"/>
          </w:tcPr>
          <w:p>
            <w:pPr>
              <w:keepNext w:val="0"/>
              <w:keepLines w:val="0"/>
              <w:pageBreakBefore w:val="0"/>
              <w:widowControl w:val="0"/>
              <w:kinsoku/>
              <w:wordWrap/>
              <w:overflowPunct/>
              <w:topLinePunct w:val="0"/>
              <w:autoSpaceDE/>
              <w:autoSpaceDN/>
              <w:bidi w:val="0"/>
              <w:adjustRightInd/>
              <w:spacing w:line="400" w:lineRule="exact"/>
              <w:ind w:firstLine="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分包膜（配置复墨带）</w:t>
            </w:r>
          </w:p>
        </w:tc>
        <w:tc>
          <w:tcPr>
            <w:tcW w:w="1284" w:type="dxa"/>
            <w:vAlign w:val="center"/>
          </w:tcPr>
          <w:p>
            <w:pPr>
              <w:keepNext w:val="0"/>
              <w:keepLines w:val="0"/>
              <w:pageBreakBefore w:val="0"/>
              <w:widowControl w:val="0"/>
              <w:kinsoku/>
              <w:wordWrap/>
              <w:overflowPunct/>
              <w:topLinePunct w:val="0"/>
              <w:autoSpaceDE/>
              <w:autoSpaceDN/>
              <w:bidi w:val="0"/>
              <w:adjustRightInd/>
              <w:spacing w:line="400" w:lineRule="exact"/>
              <w:ind w:firstLine="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70mm*300m</w:t>
            </w:r>
          </w:p>
        </w:tc>
        <w:tc>
          <w:tcPr>
            <w:tcW w:w="912"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center"/>
              <w:textAlignment w:val="auto"/>
              <w:rPr>
                <w:rFonts w:hint="eastAsia" w:ascii="宋体" w:hAnsi="宋体" w:eastAsia="宋体" w:cs="宋体"/>
                <w:kern w:val="2"/>
                <w:sz w:val="21"/>
                <w:szCs w:val="21"/>
                <w:vertAlign w:val="baseline"/>
                <w:lang w:val="en-US" w:eastAsia="zh-CN" w:bidi="ar-SA"/>
              </w:rPr>
            </w:pPr>
          </w:p>
        </w:tc>
        <w:tc>
          <w:tcPr>
            <w:tcW w:w="1428"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12卷</w:t>
            </w:r>
          </w:p>
        </w:tc>
        <w:tc>
          <w:tcPr>
            <w:tcW w:w="1416"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144卷</w:t>
            </w:r>
          </w:p>
        </w:tc>
        <w:tc>
          <w:tcPr>
            <w:tcW w:w="1274"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center"/>
              <w:textAlignment w:val="auto"/>
              <w:rPr>
                <w:rFonts w:hint="eastAsia" w:ascii="宋体" w:hAnsi="宋体" w:eastAsia="宋体" w:cs="宋体"/>
                <w:kern w:val="2"/>
                <w:sz w:val="21"/>
                <w:szCs w:val="21"/>
                <w:vertAlign w:val="baseline"/>
                <w:lang w:val="en-US" w:eastAsia="zh-CN" w:bidi="ar-SA"/>
              </w:rPr>
            </w:pPr>
          </w:p>
        </w:tc>
        <w:tc>
          <w:tcPr>
            <w:tcW w:w="3429" w:type="dxa"/>
            <w:vAlign w:val="center"/>
          </w:tcPr>
          <w:p>
            <w:pPr>
              <w:keepNext w:val="0"/>
              <w:keepLines w:val="0"/>
              <w:pageBreakBefore w:val="0"/>
              <w:widowControl w:val="0"/>
              <w:kinsoku/>
              <w:wordWrap/>
              <w:overflowPunct/>
              <w:topLinePunct w:val="0"/>
              <w:autoSpaceDE/>
              <w:autoSpaceDN/>
              <w:bidi w:val="0"/>
              <w:adjustRightInd/>
              <w:spacing w:line="400" w:lineRule="exact"/>
              <w:ind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drawing>
                <wp:anchor distT="0" distB="0" distL="114300" distR="114300" simplePos="0" relativeHeight="251660288" behindDoc="0" locked="0" layoutInCell="1" allowOverlap="1">
                  <wp:simplePos x="0" y="0"/>
                  <wp:positionH relativeFrom="column">
                    <wp:posOffset>320675</wp:posOffset>
                  </wp:positionH>
                  <wp:positionV relativeFrom="paragraph">
                    <wp:posOffset>5080</wp:posOffset>
                  </wp:positionV>
                  <wp:extent cx="1416685" cy="1247140"/>
                  <wp:effectExtent l="0" t="0" r="635" b="2540"/>
                  <wp:wrapNone/>
                  <wp:docPr id="19" name="图片 19" descr="525ba96c4d157edc794a01e5030b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525ba96c4d157edc794a01e5030b464"/>
                          <pic:cNvPicPr>
                            <a:picLocks noChangeAspect="1"/>
                          </pic:cNvPicPr>
                        </pic:nvPicPr>
                        <pic:blipFill>
                          <a:blip r:embed="rId9"/>
                          <a:stretch>
                            <a:fillRect/>
                          </a:stretch>
                        </pic:blipFill>
                        <pic:spPr>
                          <a:xfrm>
                            <a:off x="0" y="0"/>
                            <a:ext cx="1416685" cy="124714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trPr>
        <w:tc>
          <w:tcPr>
            <w:tcW w:w="1105" w:type="dxa"/>
            <w:vAlign w:val="center"/>
          </w:tcPr>
          <w:p>
            <w:pPr>
              <w:keepNext w:val="0"/>
              <w:keepLines w:val="0"/>
              <w:pageBreakBefore w:val="0"/>
              <w:widowControl w:val="0"/>
              <w:kinsoku/>
              <w:wordWrap/>
              <w:overflowPunct/>
              <w:topLinePunct w:val="0"/>
              <w:autoSpaceDE/>
              <w:autoSpaceDN/>
              <w:bidi w:val="0"/>
              <w:adjustRightInd/>
              <w:spacing w:line="400" w:lineRule="exact"/>
              <w:ind w:firstLine="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分包膜复墨带</w:t>
            </w:r>
          </w:p>
        </w:tc>
        <w:tc>
          <w:tcPr>
            <w:tcW w:w="1284" w:type="dxa"/>
            <w:vAlign w:val="center"/>
          </w:tcPr>
          <w:p>
            <w:pPr>
              <w:keepNext w:val="0"/>
              <w:keepLines w:val="0"/>
              <w:pageBreakBefore w:val="0"/>
              <w:widowControl w:val="0"/>
              <w:kinsoku/>
              <w:wordWrap/>
              <w:overflowPunct/>
              <w:topLinePunct w:val="0"/>
              <w:autoSpaceDE/>
              <w:autoSpaceDN/>
              <w:bidi w:val="0"/>
              <w:adjustRightInd/>
              <w:spacing w:line="400" w:lineRule="exact"/>
              <w:ind w:firstLine="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55mm*650m</w:t>
            </w:r>
          </w:p>
        </w:tc>
        <w:tc>
          <w:tcPr>
            <w:tcW w:w="912"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4"/>
                <w:szCs w:val="24"/>
                <w:lang w:val="en-US" w:eastAsia="zh-CN"/>
              </w:rPr>
              <w:t>/</w:t>
            </w:r>
          </w:p>
        </w:tc>
        <w:tc>
          <w:tcPr>
            <w:tcW w:w="1428"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3：1卷配置</w:t>
            </w:r>
          </w:p>
        </w:tc>
        <w:tc>
          <w:tcPr>
            <w:tcW w:w="1416"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274"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3429" w:type="dxa"/>
            <w:vAlign w:val="center"/>
          </w:tcPr>
          <w:p>
            <w:pPr>
              <w:keepNext w:val="0"/>
              <w:keepLines w:val="0"/>
              <w:pageBreakBefore w:val="0"/>
              <w:widowControl w:val="0"/>
              <w:kinsoku/>
              <w:wordWrap/>
              <w:overflowPunct/>
              <w:topLinePunct w:val="0"/>
              <w:autoSpaceDE/>
              <w:autoSpaceDN/>
              <w:bidi w:val="0"/>
              <w:adjustRightInd/>
              <w:spacing w:line="400" w:lineRule="exact"/>
              <w:ind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27940</wp:posOffset>
                  </wp:positionV>
                  <wp:extent cx="1524635" cy="1374775"/>
                  <wp:effectExtent l="0" t="0" r="14605" b="12065"/>
                  <wp:wrapNone/>
                  <wp:docPr id="20" name="图片 20" descr="3feb458e9bb2aab93ef3354069615c8"/>
                  <wp:cNvGraphicFramePr/>
                  <a:graphic xmlns:a="http://schemas.openxmlformats.org/drawingml/2006/main">
                    <a:graphicData uri="http://schemas.openxmlformats.org/drawingml/2006/picture">
                      <pic:pic xmlns:pic="http://schemas.openxmlformats.org/drawingml/2006/picture">
                        <pic:nvPicPr>
                          <pic:cNvPr id="20" name="图片 20" descr="3feb458e9bb2aab93ef3354069615c8"/>
                          <pic:cNvPicPr/>
                        </pic:nvPicPr>
                        <pic:blipFill>
                          <a:blip r:embed="rId10"/>
                          <a:stretch>
                            <a:fillRect/>
                          </a:stretch>
                        </pic:blipFill>
                        <pic:spPr>
                          <a:xfrm>
                            <a:off x="0" y="0"/>
                            <a:ext cx="1524635" cy="137477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48" w:type="dxa"/>
            <w:gridSpan w:val="7"/>
            <w:vAlign w:val="center"/>
          </w:tcPr>
          <w:p>
            <w:pPr>
              <w:keepNext w:val="0"/>
              <w:keepLines w:val="0"/>
              <w:pageBreakBefore w:val="0"/>
              <w:widowControl w:val="0"/>
              <w:kinsoku/>
              <w:wordWrap/>
              <w:overflowPunct/>
              <w:topLinePunct w:val="0"/>
              <w:autoSpaceDE/>
              <w:autoSpaceDN/>
              <w:bidi w:val="0"/>
              <w:adjustRightInd/>
              <w:spacing w:line="400" w:lineRule="exact"/>
              <w:ind w:firstLine="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4"/>
                <w:szCs w:val="24"/>
                <w:vertAlign w:val="baseline"/>
                <w:lang w:val="en-US" w:eastAsia="zh-CN"/>
              </w:rPr>
              <w:t>合计：</w:t>
            </w:r>
            <w:bookmarkStart w:id="2" w:name="_GoBack"/>
            <w:bookmarkEnd w:id="2"/>
          </w:p>
        </w:tc>
      </w:tr>
    </w:tbl>
    <w:p>
      <w:pPr>
        <w:pStyle w:val="2"/>
        <w:sectPr>
          <w:pgSz w:w="11906" w:h="16838"/>
          <w:pgMar w:top="567" w:right="1134" w:bottom="567" w:left="1134" w:header="851" w:footer="992" w:gutter="0"/>
          <w:cols w:space="425" w:num="1"/>
          <w:docGrid w:type="lines" w:linePitch="312" w:charSpace="0"/>
        </w:sectPr>
      </w:pPr>
    </w:p>
    <w:p>
      <w:pPr>
        <w:pStyle w:val="2"/>
      </w:pPr>
    </w:p>
    <w:p>
      <w:pPr>
        <w:pStyle w:val="21"/>
        <w:widowControl/>
        <w:ind w:firstLine="0" w:firstLineChars="0"/>
        <w:rPr>
          <w:bCs/>
          <w:sz w:val="28"/>
          <w:szCs w:val="28"/>
        </w:rPr>
      </w:pPr>
      <w:r>
        <w:rPr>
          <w:rFonts w:hint="eastAsia"/>
          <w:bCs/>
          <w:sz w:val="28"/>
          <w:szCs w:val="28"/>
        </w:rPr>
        <w:t>品目五：</w:t>
      </w:r>
      <w:r>
        <w:rPr>
          <w:rFonts w:hint="eastAsia" w:ascii="微软雅黑" w:hAnsi="微软雅黑" w:cs="宋体"/>
          <w:bCs/>
          <w:color w:val="000000"/>
          <w:kern w:val="0"/>
          <w:sz w:val="24"/>
        </w:rPr>
        <w:t>强脉冲光治疗仪项目</w:t>
      </w:r>
    </w:p>
    <w:p>
      <w:pPr>
        <w:widowControl/>
        <w:jc w:val="left"/>
        <w:rPr>
          <w:rFonts w:hint="eastAsia"/>
          <w:bCs/>
          <w:sz w:val="28"/>
          <w:szCs w:val="28"/>
        </w:rPr>
      </w:pPr>
      <w:r>
        <w:rPr>
          <w:rFonts w:hint="eastAsia"/>
          <w:bCs/>
          <w:sz w:val="28"/>
          <w:szCs w:val="28"/>
        </w:rPr>
        <w:t>一、</w:t>
      </w:r>
      <w:r>
        <w:rPr>
          <w:rFonts w:hint="eastAsia" w:ascii="Calibri" w:hAnsi="Calibri" w:eastAsia="宋体" w:cs="Times New Roman"/>
          <w:bCs/>
          <w:sz w:val="28"/>
          <w:szCs w:val="28"/>
        </w:rPr>
        <w:t>强脉冲光治疗机</w:t>
      </w:r>
      <w:r>
        <w:rPr>
          <w:rFonts w:hint="eastAsia"/>
          <w:bCs/>
          <w:sz w:val="28"/>
          <w:szCs w:val="28"/>
        </w:rPr>
        <w:t>需求：</w:t>
      </w:r>
    </w:p>
    <w:p>
      <w:pPr>
        <w:adjustRightInd w:val="0"/>
        <w:snapToGrid w:val="0"/>
        <w:spacing w:line="360" w:lineRule="auto"/>
        <w:rPr>
          <w:rFonts w:hint="eastAsia" w:ascii="宋体" w:hAnsi="宋体" w:eastAsia="宋体" w:cs="宋体"/>
          <w:sz w:val="24"/>
          <w:szCs w:val="24"/>
        </w:rPr>
      </w:pPr>
      <w:r>
        <w:rPr>
          <w:rFonts w:hint="eastAsia" w:ascii="宋体" w:hAnsi="宋体" w:eastAsia="宋体" w:cs="Times New Roman"/>
          <w:sz w:val="24"/>
          <w:szCs w:val="24"/>
        </w:rPr>
        <w:t>1.应范围：适用于老化皮肤外观的改善，皮肤浅表的色素性疾病、多毛症和毛细血管扩张的治疗；</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2.光源：强脉冲光；</w:t>
      </w:r>
    </w:p>
    <w:p>
      <w:pPr>
        <w:adjustRightInd w:val="0"/>
        <w:snapToGrid w:val="0"/>
        <w:spacing w:line="360" w:lineRule="auto"/>
        <w:rPr>
          <w:rFonts w:hint="eastAsia" w:ascii="宋体" w:hAnsi="宋体" w:eastAsia="宋体" w:cs="宋体"/>
          <w:sz w:val="24"/>
          <w:szCs w:val="24"/>
        </w:rPr>
      </w:pPr>
      <w:r>
        <w:rPr>
          <w:rFonts w:hint="eastAsia" w:ascii="宋体" w:hAnsi="宋体" w:eastAsia="宋体" w:cs="Times New Roman"/>
          <w:sz w:val="24"/>
          <w:szCs w:val="24"/>
        </w:rPr>
        <w:t>3.输入功率：3000VA；</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Times New Roman"/>
          <w:sz w:val="24"/>
          <w:szCs w:val="24"/>
        </w:rPr>
        <w:t>治疗头设置系统：治疗头具有</w:t>
      </w:r>
      <w:r>
        <w:rPr>
          <w:rFonts w:hint="eastAsia" w:ascii="宋体" w:hAnsi="宋体" w:eastAsia="宋体" w:cs="宋体"/>
          <w:sz w:val="24"/>
          <w:szCs w:val="24"/>
        </w:rPr>
        <w:t>可随意更换不同波段的滤波片功能一体式治疗头，可通过切换滤波片来切换治疗功能，不必切换多个治疗头；</w:t>
      </w:r>
    </w:p>
    <w:p>
      <w:pPr>
        <w:adjustRightInd w:val="0"/>
        <w:snapToGrid w:val="0"/>
        <w:spacing w:line="360" w:lineRule="auto"/>
        <w:rPr>
          <w:rFonts w:hint="eastAsia" w:ascii="Calibri" w:hAnsi="Calibri" w:eastAsia="宋体" w:cs="Times New Roman"/>
        </w:rPr>
      </w:pPr>
      <w:r>
        <w:rPr>
          <w:rFonts w:hint="eastAsia" w:ascii="宋体" w:hAnsi="宋体" w:eastAsia="宋体" w:cs="Times New Roman"/>
          <w:sz w:val="24"/>
          <w:szCs w:val="24"/>
        </w:rPr>
        <w:t>5.</w:t>
      </w:r>
      <w:r>
        <w:rPr>
          <w:rFonts w:hint="eastAsia" w:ascii="宋体" w:hAnsi="宋体" w:eastAsia="宋体" w:cs="宋体"/>
          <w:sz w:val="24"/>
          <w:szCs w:val="24"/>
        </w:rPr>
        <w:t>治疗头开关设置：双开关治疗头；</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6.波长范围：430nm -1200nm，640nm—1200nm，560nm—1200nm；</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7.产品组成:本治疗机主要由开关电源，微机控制液晶显示系统、储能电容、半导体</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循环冷却系统和光治疗头等部分组成；</w:t>
      </w:r>
    </w:p>
    <w:p>
      <w:pPr>
        <w:adjustRightInd w:val="0"/>
        <w:snapToGrid w:val="0"/>
        <w:spacing w:line="360" w:lineRule="auto"/>
        <w:rPr>
          <w:rFonts w:ascii="宋体" w:hAnsi="宋体" w:eastAsia="宋体" w:cs="宋体"/>
          <w:sz w:val="24"/>
          <w:szCs w:val="24"/>
        </w:rPr>
      </w:pPr>
      <w:r>
        <w:rPr>
          <w:rFonts w:hint="eastAsia" w:ascii="宋体" w:hAnsi="宋体" w:eastAsia="宋体" w:cs="宋体"/>
          <w:color w:val="000000"/>
          <w:kern w:val="0"/>
          <w:sz w:val="24"/>
          <w:szCs w:val="24"/>
        </w:rPr>
        <w:t>8.冷却系统：水冷却系统应无渗漏现象，水冷却系统发生断水或堵塞故障时，保护装置应能立即切断强脉冲光电源；</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9.软件名称及操作系统：≥8.6</w:t>
      </w:r>
      <w:r>
        <w:rPr>
          <w:rFonts w:hint="eastAsia" w:ascii="宋体" w:hAnsi="宋体" w:eastAsia="宋体" w:cs="宋体"/>
          <w:color w:val="000000"/>
          <w:kern w:val="0"/>
          <w:sz w:val="24"/>
          <w:szCs w:val="24"/>
        </w:rPr>
        <w:t>寸液晶触摸显示屏，</w:t>
      </w:r>
      <w:r>
        <w:rPr>
          <w:rFonts w:hint="eastAsia" w:ascii="宋体" w:hAnsi="宋体" w:eastAsia="宋体" w:cs="宋体"/>
          <w:sz w:val="24"/>
          <w:szCs w:val="24"/>
        </w:rPr>
        <w:t xml:space="preserve">强脉冲光治疗仪嵌入式软件组件 ；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10.能量密度不稳定度：≤土10%；</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11.光斑晶体尺寸面积：≥0.8cm×4cm；</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12.能量密度调节方式：阶梯式调整 15-50档，步长1；</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13.脉冲个数：脉冲个数1-7个，并且脉冲个数独立可调；</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14.单个脉冲最大能量密度：（15J/cm2土10%）；</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15.脉冲宽度： 脉冲宽度可在 1ms～10ms 任意设置（调整步长 1ms）；</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16.脉冲间隔： 脉冲间隔可在 10ms～50ms 任意设置（调整步长 1ms）；</w:t>
      </w:r>
    </w:p>
    <w:p>
      <w:pPr>
        <w:pStyle w:val="2"/>
        <w:adjustRightInd w:val="0"/>
        <w:snapToGrid w:val="0"/>
        <w:spacing w:line="360" w:lineRule="auto"/>
        <w:rPr>
          <w:rFonts w:hint="eastAsia" w:ascii="宋体" w:hAnsi="宋体" w:cs="宋体"/>
          <w:sz w:val="24"/>
          <w:szCs w:val="24"/>
        </w:rPr>
      </w:pPr>
      <w:r>
        <w:rPr>
          <w:rFonts w:hint="eastAsia" w:ascii="宋体" w:hAnsi="宋体" w:cs="宋体"/>
          <w:sz w:val="24"/>
          <w:szCs w:val="24"/>
        </w:rPr>
        <w:t>17.电磁兼容： 应符合 YY 0505-2012 的要求；</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18.能量密度复现性≤土10%；</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19.能量密度的均匀性：大于0.8；</w:t>
      </w:r>
    </w:p>
    <w:p>
      <w:pPr>
        <w:pStyle w:val="2"/>
        <w:adjustRightInd w:val="0"/>
        <w:snapToGrid w:val="0"/>
        <w:spacing w:line="360" w:lineRule="auto"/>
        <w:rPr>
          <w:rFonts w:hint="eastAsia" w:ascii="宋体" w:hAnsi="宋体" w:cs="宋体"/>
          <w:sz w:val="24"/>
          <w:szCs w:val="24"/>
        </w:rPr>
      </w:pPr>
      <w:r>
        <w:rPr>
          <w:rFonts w:hint="eastAsia" w:ascii="宋体" w:hAnsi="宋体" w:cs="宋体"/>
          <w:sz w:val="24"/>
          <w:szCs w:val="24"/>
        </w:rPr>
        <w:t>20.输出方式：独立可调脉冲串输出方式；</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21.曝光：单次曝光和重复曝光；</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22.偏差：工作区域上测得的输出实际值与设定值的偏差必须不大于±20%；</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22.温度控制：开启制冷模式，在最低和最高档位下，强脉冲光治疗仪出光口与皮肤接触温度控制在-4-10°C范围内；</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23.设备设计：有待机准备状态，光治疗头上应装有手控开关控制光的输出；</w:t>
      </w:r>
    </w:p>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sz w:val="24"/>
          <w:szCs w:val="24"/>
        </w:rPr>
        <w:t>24.功能要求：治疗仪具有开机自检功能；界面具有语言选择功能，光治疗头具有计数功能，可以显示设备从投入使用其累计脉冲光输出总次数，且该数值可以清零；治疗仪显示界面有水温和能量储存提示，可以设定治疗窗口冷却等级，治疗仪具有水循环故障提示功能；</w:t>
      </w:r>
    </w:p>
    <w:p>
      <w:pPr>
        <w:adjustRightInd w:val="0"/>
        <w:snapToGrid w:val="0"/>
        <w:spacing w:line="360" w:lineRule="auto"/>
        <w:rPr>
          <w:rFonts w:hint="eastAsia" w:ascii="宋体" w:hAnsi="宋体" w:eastAsia="宋体" w:cs="Times New Roman"/>
          <w:color w:val="000000"/>
          <w:sz w:val="24"/>
          <w:szCs w:val="24"/>
        </w:rPr>
      </w:pPr>
      <w:r>
        <w:rPr>
          <w:rFonts w:hint="eastAsia" w:ascii="宋体" w:hAnsi="宋体" w:eastAsia="宋体" w:cs="宋体"/>
          <w:sz w:val="24"/>
          <w:szCs w:val="24"/>
        </w:rPr>
        <w:t>25.治疗系统屏幕显示功能：开机6大治疗显示模块：光子嫩肤、光子脱毛、光子祛色素、光子祛红血丝、光子治疗痤疮瘢痕、光子祛皱模块；</w:t>
      </w:r>
    </w:p>
    <w:p>
      <w:pPr>
        <w:adjustRightInd w:val="0"/>
        <w:snapToGrid w:val="0"/>
        <w:spacing w:line="360" w:lineRule="auto"/>
        <w:rPr>
          <w:rFonts w:hint="eastAsia" w:ascii="宋体" w:hAnsi="宋体" w:eastAsia="宋体" w:cs="宋体"/>
          <w:sz w:val="24"/>
          <w:szCs w:val="24"/>
        </w:rPr>
      </w:pPr>
      <w:r>
        <w:rPr>
          <w:rFonts w:hint="eastAsia" w:ascii="宋体" w:hAnsi="宋体" w:eastAsia="宋体" w:cs="Times New Roman"/>
          <w:color w:val="000000"/>
          <w:sz w:val="24"/>
          <w:szCs w:val="24"/>
        </w:rPr>
        <w:t>26.产品通过</w:t>
      </w:r>
      <w:r>
        <w:rPr>
          <w:rFonts w:hint="eastAsia" w:ascii="宋体" w:hAnsi="宋体" w:eastAsia="宋体" w:cs="宋体"/>
          <w:sz w:val="24"/>
          <w:szCs w:val="24"/>
        </w:rPr>
        <w:t>ISO9001</w:t>
      </w:r>
      <w:r>
        <w:rPr>
          <w:rFonts w:hint="eastAsia" w:ascii="Calibri" w:hAnsi="Calibri" w:eastAsia="宋体" w:cs="Times New Roman"/>
          <w:sz w:val="24"/>
          <w:szCs w:val="24"/>
        </w:rPr>
        <w:t xml:space="preserve">国际质量管理体系认证 </w:t>
      </w:r>
      <w:r>
        <w:rPr>
          <w:rFonts w:hint="eastAsia" w:ascii="宋体" w:hAnsi="宋体" w:eastAsia="宋体" w:cs="宋体"/>
          <w:sz w:val="24"/>
          <w:szCs w:val="24"/>
        </w:rPr>
        <w:t>ISO13485</w:t>
      </w:r>
      <w:r>
        <w:rPr>
          <w:rFonts w:hint="eastAsia" w:ascii="Calibri" w:hAnsi="Calibri" w:eastAsia="宋体" w:cs="Times New Roman"/>
          <w:sz w:val="24"/>
          <w:szCs w:val="24"/>
        </w:rPr>
        <w:t>国际质量管理体系认证；</w:t>
      </w:r>
    </w:p>
    <w:p>
      <w:pPr>
        <w:pStyle w:val="2"/>
        <w:adjustRightInd w:val="0"/>
        <w:snapToGrid w:val="0"/>
        <w:spacing w:line="360" w:lineRule="auto"/>
        <w:jc w:val="both"/>
        <w:rPr>
          <w:rFonts w:hint="eastAsia" w:ascii="宋体" w:hAnsi="宋体" w:cs="宋体"/>
          <w:sz w:val="24"/>
          <w:szCs w:val="24"/>
        </w:rPr>
      </w:pPr>
      <w:r>
        <w:rPr>
          <w:rFonts w:hint="eastAsia" w:ascii="宋体" w:hAnsi="宋体" w:cs="宋体"/>
          <w:sz w:val="24"/>
          <w:szCs w:val="24"/>
        </w:rPr>
        <w:t>27.治疗方案设置：可预设三种治疗方案，避免繁杂的参数设置，方便临床操作；</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28.电源：AC 220V  50Hz；熔断器容量：5A；</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29.高效周到的</w:t>
      </w:r>
      <w:r>
        <w:rPr>
          <w:rFonts w:hint="eastAsia" w:ascii="宋体" w:hAnsi="宋体" w:eastAsia="宋体" w:cs="宋体"/>
          <w:color w:val="000000"/>
          <w:sz w:val="24"/>
          <w:szCs w:val="24"/>
        </w:rPr>
        <w:t>售后服务网络：(江西省内驻有厂家专业售后服务人员，1</w:t>
      </w:r>
      <w:r>
        <w:rPr>
          <w:rFonts w:hint="eastAsia" w:ascii="宋体" w:hAnsi="宋体" w:eastAsia="宋体" w:cs="宋体"/>
          <w:sz w:val="24"/>
          <w:szCs w:val="24"/>
        </w:rPr>
        <w:t>小时之内立即响应，对用户进行电话答复。现场上门服务响应为城市地区12小时到位，</w:t>
      </w:r>
      <w:r>
        <w:rPr>
          <w:rFonts w:hint="eastAsia" w:ascii="宋体" w:hAnsi="宋体" w:eastAsia="宋体" w:cs="宋体"/>
          <w:color w:val="000000"/>
          <w:sz w:val="24"/>
          <w:szCs w:val="24"/>
        </w:rPr>
        <w:t>并开通400全国统一客户服务热线)</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30.产品商务要求：专业的产品临床培训人员上门培训，具备提供2次以上免费参加由公司及专家主任组织的学习培训班学习；</w:t>
      </w:r>
    </w:p>
    <w:p>
      <w:pPr>
        <w:widowControl/>
        <w:jc w:val="left"/>
        <w:rPr>
          <w:bCs/>
          <w:sz w:val="28"/>
          <w:szCs w:val="28"/>
        </w:rPr>
      </w:pPr>
    </w:p>
    <w:p>
      <w:pPr>
        <w:widowControl/>
        <w:jc w:val="left"/>
        <w:rPr>
          <w:bCs/>
          <w:sz w:val="28"/>
          <w:szCs w:val="28"/>
        </w:rPr>
      </w:pPr>
      <w:r>
        <w:rPr>
          <w:bCs/>
          <w:sz w:val="28"/>
          <w:szCs w:val="28"/>
        </w:rPr>
        <w:br w:type="page"/>
      </w:r>
    </w:p>
    <w:p>
      <w:pPr>
        <w:widowControl/>
        <w:jc w:val="left"/>
        <w:rPr>
          <w:rFonts w:hint="eastAsia"/>
          <w:bCs/>
          <w:sz w:val="28"/>
          <w:szCs w:val="28"/>
        </w:rPr>
      </w:pPr>
      <w:r>
        <w:rPr>
          <w:rFonts w:hint="eastAsia"/>
          <w:bCs/>
          <w:sz w:val="28"/>
          <w:szCs w:val="28"/>
        </w:rPr>
        <w:t>品目六：</w:t>
      </w:r>
      <w:r>
        <w:rPr>
          <w:rFonts w:hint="eastAsia" w:ascii="微软雅黑" w:hAnsi="微软雅黑" w:cs="宋体"/>
          <w:bCs/>
          <w:color w:val="000000"/>
          <w:kern w:val="0"/>
          <w:sz w:val="24"/>
        </w:rPr>
        <w:t>口腔科医疗器械</w:t>
      </w:r>
    </w:p>
    <w:tbl>
      <w:tblPr>
        <w:tblStyle w:val="16"/>
        <w:tblW w:w="9888" w:type="dxa"/>
        <w:tblInd w:w="94" w:type="dxa"/>
        <w:tblLayout w:type="autofit"/>
        <w:tblCellMar>
          <w:top w:w="0" w:type="dxa"/>
          <w:left w:w="108" w:type="dxa"/>
          <w:bottom w:w="0" w:type="dxa"/>
          <w:right w:w="108" w:type="dxa"/>
        </w:tblCellMar>
      </w:tblPr>
      <w:tblGrid>
        <w:gridCol w:w="2908"/>
        <w:gridCol w:w="1180"/>
        <w:gridCol w:w="880"/>
        <w:gridCol w:w="4920"/>
      </w:tblGrid>
      <w:tr>
        <w:tblPrEx>
          <w:tblCellMar>
            <w:top w:w="0" w:type="dxa"/>
            <w:left w:w="108" w:type="dxa"/>
            <w:bottom w:w="0" w:type="dxa"/>
            <w:right w:w="108" w:type="dxa"/>
          </w:tblCellMar>
        </w:tblPrEx>
        <w:trPr>
          <w:trHeight w:val="285" w:hRule="atLeast"/>
        </w:trPr>
        <w:tc>
          <w:tcPr>
            <w:tcW w:w="29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名称</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单位</w:t>
            </w:r>
          </w:p>
        </w:tc>
        <w:tc>
          <w:tcPr>
            <w:tcW w:w="49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CellMar>
            <w:top w:w="0" w:type="dxa"/>
            <w:left w:w="108" w:type="dxa"/>
            <w:bottom w:w="0" w:type="dxa"/>
            <w:right w:w="108" w:type="dxa"/>
          </w:tblCellMar>
        </w:tblPrEx>
        <w:trPr>
          <w:trHeight w:val="582" w:hRule="atLeast"/>
        </w:trPr>
        <w:tc>
          <w:tcPr>
            <w:tcW w:w="290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手术 包</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口镜1，镊子1，探针1，刀柄，1蚊钳2，持针器1，剪刀1，大弯盘1，小弯盘1</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反角手机碧盈</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45度</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普通牙挺</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1--6号</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碧蓝注射器</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尖头/钩头</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剪刀（眼线剪）</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直、弯各5把</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刀柄</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3#4#</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止血钳弯</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24CM</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止血钳直</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24CM</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三角挺</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左、右各2把丁字形牙挺</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反光镜</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双面、单面</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台尺</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金属卡尺、游标卡尺</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细丝钳</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弯制、切断（镶片无涂层）</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细丝剪</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有齿、无齿</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末端切断钳</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镶片无涂层</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金冠剪</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11CM直/弯</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托槽镊</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前牙、后牙、弯头</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颌平面导板</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颌间垂直距离测量尺</w:t>
            </w:r>
          </w:p>
        </w:tc>
        <w:tc>
          <w:tcPr>
            <w:tcW w:w="11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8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正畸弓型模板</w:t>
            </w:r>
          </w:p>
        </w:tc>
        <w:tc>
          <w:tcPr>
            <w:tcW w:w="11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8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副</w:t>
            </w:r>
          </w:p>
        </w:tc>
        <w:tc>
          <w:tcPr>
            <w:tcW w:w="4920" w:type="dxa"/>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上颌有孔托盘</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 中 小</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下颌有孔托盘</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 中 小</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单边托盘</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上、下各10个</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牙龈分离器</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双头</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树脂修整器</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068-6701</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高速手机</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401P-M4碧盈</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直机头碧盈</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直</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弯机头碧盈</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弯</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正畸拉钩</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口角拉钩、直角拉钩、唇颊拉钩、瓦型拉钩</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拆托槽钳</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直头/弯头</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前牙托盘</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付</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前牙</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显微镜套装速迈10件套</w:t>
            </w:r>
          </w:p>
        </w:tc>
        <w:tc>
          <w:tcPr>
            <w:tcW w:w="11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8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4920" w:type="dxa"/>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速迈10件套</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种植修复套装</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001-101    26件套</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上颌窦提升套装（奥齿泰）</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无线光固化灯</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0-Light</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种植手机碧盈</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把</w:t>
            </w:r>
          </w:p>
        </w:tc>
        <w:tc>
          <w:tcPr>
            <w:tcW w:w="4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压模机</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49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JG-206</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洁牙柄（配V500牙椅）</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4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牙周器械盒</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880"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49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根管测量仪</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根</w:t>
            </w:r>
          </w:p>
        </w:tc>
        <w:tc>
          <w:tcPr>
            <w:tcW w:w="4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牙周刮治器</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4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9*1</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啄木鸟D600手柄</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4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2908" w:type="dxa"/>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紫外线消毒车</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4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SX型</w:t>
            </w:r>
          </w:p>
        </w:tc>
      </w:tr>
      <w:tr>
        <w:tblPrEx>
          <w:tblCellMar>
            <w:top w:w="0" w:type="dxa"/>
            <w:left w:w="108" w:type="dxa"/>
            <w:bottom w:w="0" w:type="dxa"/>
            <w:right w:w="108" w:type="dxa"/>
          </w:tblCellMar>
        </w:tblPrEx>
        <w:trPr>
          <w:trHeight w:val="270" w:hRule="atLeast"/>
        </w:trPr>
        <w:tc>
          <w:tcPr>
            <w:tcW w:w="290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MSPTL螺丝刀</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49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290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MSPML手动螺丝刀</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49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spacing w:line="380" w:lineRule="exact"/>
        <w:rPr>
          <w:rFonts w:hint="eastAsia" w:ascii="黑体" w:hAnsi="宋体" w:eastAsia="黑体"/>
          <w:color w:val="333333"/>
          <w:sz w:val="28"/>
          <w:szCs w:val="28"/>
        </w:rPr>
      </w:pPr>
      <w:r>
        <w:rPr>
          <w:rFonts w:hint="eastAsia"/>
          <w:bCs/>
          <w:sz w:val="28"/>
          <w:szCs w:val="28"/>
          <w:lang w:val="en-US" w:eastAsia="zh-CN"/>
        </w:rPr>
        <w:t>品目七：</w:t>
      </w:r>
      <w:r>
        <w:rPr>
          <w:rFonts w:hint="eastAsia" w:ascii="黑体" w:hAnsi="宋体" w:eastAsia="黑体"/>
          <w:b/>
          <w:color w:val="333333"/>
          <w:sz w:val="28"/>
          <w:szCs w:val="28"/>
        </w:rPr>
        <w:t>医用臭氧治疗仪技术参数特点：</w:t>
      </w:r>
    </w:p>
    <w:p>
      <w:pPr>
        <w:spacing w:line="380" w:lineRule="exact"/>
        <w:rPr>
          <w:rFonts w:hint="eastAsia" w:ascii="新宋体" w:hAnsi="新宋体" w:eastAsia="新宋体" w:cs="新宋体"/>
          <w:b/>
          <w:color w:val="333333"/>
          <w:sz w:val="28"/>
          <w:szCs w:val="28"/>
        </w:rPr>
      </w:pPr>
    </w:p>
    <w:p>
      <w:pPr>
        <w:spacing w:line="380" w:lineRule="exact"/>
        <w:rPr>
          <w:rFonts w:hint="eastAsia" w:ascii="新宋体" w:hAnsi="新宋体" w:eastAsia="新宋体" w:cs="新宋体"/>
          <w:b/>
          <w:color w:val="333333"/>
          <w:sz w:val="24"/>
        </w:rPr>
      </w:pPr>
      <w:r>
        <w:rPr>
          <w:rFonts w:hint="eastAsia" w:ascii="新宋体" w:hAnsi="新宋体" w:eastAsia="新宋体" w:cs="新宋体"/>
          <w:b/>
          <w:color w:val="333333"/>
          <w:sz w:val="24"/>
        </w:rPr>
        <w:t>技术参数</w:t>
      </w:r>
    </w:p>
    <w:p>
      <w:pPr>
        <w:spacing w:line="380" w:lineRule="exact"/>
        <w:jc w:val="left"/>
        <w:rPr>
          <w:rFonts w:hint="eastAsia" w:ascii="新宋体" w:hAnsi="新宋体" w:eastAsia="新宋体" w:cs="新宋体"/>
          <w:bCs/>
          <w:color w:val="333333"/>
          <w:sz w:val="24"/>
          <w:lang w:val="en-US" w:eastAsia="zh-CN"/>
        </w:rPr>
      </w:pPr>
      <w:r>
        <w:rPr>
          <w:rFonts w:hint="eastAsia" w:ascii="新宋体" w:hAnsi="新宋体" w:eastAsia="新宋体" w:cs="新宋体"/>
          <w:bCs/>
          <w:color w:val="333333"/>
          <w:sz w:val="24"/>
          <w:lang w:val="en-US" w:eastAsia="zh-CN"/>
        </w:rPr>
        <w:t>1.</w:t>
      </w:r>
      <w:r>
        <w:rPr>
          <w:rFonts w:hint="eastAsia" w:ascii="新宋体" w:hAnsi="新宋体" w:eastAsia="新宋体" w:cs="新宋体"/>
          <w:bCs/>
          <w:color w:val="333333"/>
          <w:sz w:val="24"/>
        </w:rPr>
        <w:t>电源电压：AC</w:t>
      </w:r>
      <w:r>
        <w:rPr>
          <w:rFonts w:hint="eastAsia" w:ascii="新宋体" w:hAnsi="新宋体" w:eastAsia="新宋体" w:cs="新宋体"/>
          <w:bCs/>
          <w:color w:val="333333"/>
          <w:sz w:val="24"/>
          <w:lang w:val="en-US" w:eastAsia="zh-CN"/>
        </w:rPr>
        <w:t xml:space="preserve"> </w:t>
      </w:r>
      <w:r>
        <w:rPr>
          <w:rFonts w:hint="eastAsia" w:ascii="新宋体" w:hAnsi="新宋体" w:eastAsia="新宋体" w:cs="新宋体"/>
          <w:bCs/>
          <w:color w:val="333333"/>
          <w:sz w:val="24"/>
        </w:rPr>
        <w:t>220V</w:t>
      </w:r>
      <w:r>
        <w:rPr>
          <w:rFonts w:hint="eastAsia" w:ascii="新宋体" w:hAnsi="新宋体" w:eastAsia="新宋体" w:cs="新宋体"/>
          <w:bCs/>
          <w:color w:val="333333"/>
          <w:sz w:val="24"/>
          <w:lang w:val="en-US" w:eastAsia="zh-CN"/>
        </w:rPr>
        <w:t xml:space="preserve"> 50H</w:t>
      </w:r>
      <w:r>
        <w:rPr>
          <w:rFonts w:hint="eastAsia" w:ascii="新宋体" w:hAnsi="新宋体" w:eastAsia="新宋体" w:cs="新宋体"/>
          <w:bCs/>
          <w:color w:val="333333"/>
          <w:sz w:val="24"/>
          <w:vertAlign w:val="subscript"/>
          <w:lang w:val="en-US" w:eastAsia="zh-CN"/>
        </w:rPr>
        <w:t xml:space="preserve">Z </w:t>
      </w:r>
      <w:r>
        <w:rPr>
          <w:rFonts w:hint="eastAsia" w:ascii="新宋体" w:hAnsi="新宋体" w:eastAsia="新宋体" w:cs="新宋体"/>
          <w:bCs/>
          <w:color w:val="333333"/>
          <w:sz w:val="24"/>
          <w:lang w:val="en-US" w:eastAsia="zh-CN"/>
        </w:rPr>
        <w:t xml:space="preserve">              2.</w:t>
      </w:r>
      <w:r>
        <w:rPr>
          <w:rFonts w:hint="eastAsia" w:ascii="新宋体" w:hAnsi="新宋体" w:eastAsia="新宋体" w:cs="新宋体"/>
          <w:bCs/>
          <w:color w:val="333333"/>
          <w:sz w:val="24"/>
        </w:rPr>
        <w:t>输入氧气压力：100-150</w:t>
      </w:r>
      <w:r>
        <w:rPr>
          <w:rFonts w:hint="eastAsia" w:ascii="新宋体" w:hAnsi="新宋体" w:eastAsia="新宋体" w:cs="新宋体"/>
          <w:bCs/>
          <w:color w:val="333333"/>
          <w:sz w:val="24"/>
          <w:lang w:val="en-US" w:eastAsia="zh-CN"/>
        </w:rPr>
        <w:t xml:space="preserve">kPa             </w:t>
      </w:r>
    </w:p>
    <w:p>
      <w:pPr>
        <w:spacing w:line="380" w:lineRule="exact"/>
        <w:jc w:val="left"/>
        <w:rPr>
          <w:rFonts w:hint="eastAsia" w:ascii="新宋体" w:hAnsi="新宋体" w:eastAsia="新宋体" w:cs="新宋体"/>
          <w:bCs/>
          <w:color w:val="333333"/>
          <w:sz w:val="24"/>
        </w:rPr>
      </w:pPr>
      <w:r>
        <w:rPr>
          <w:rFonts w:hint="eastAsia" w:ascii="新宋体" w:hAnsi="新宋体" w:eastAsia="新宋体" w:cs="新宋体"/>
          <w:bCs/>
          <w:color w:val="333333"/>
          <w:sz w:val="24"/>
          <w:lang w:val="en-US" w:eastAsia="zh-CN"/>
        </w:rPr>
        <w:t>3</w:t>
      </w:r>
      <w:r>
        <w:rPr>
          <w:rFonts w:hint="eastAsia" w:ascii="新宋体" w:hAnsi="新宋体" w:eastAsia="新宋体" w:cs="新宋体"/>
          <w:bCs/>
          <w:color w:val="333333"/>
          <w:sz w:val="24"/>
        </w:rPr>
        <w:t>.功   率：≤150</w:t>
      </w:r>
      <w:r>
        <w:rPr>
          <w:rFonts w:hint="eastAsia" w:ascii="新宋体" w:hAnsi="新宋体" w:eastAsia="新宋体" w:cs="新宋体"/>
          <w:bCs/>
          <w:color w:val="333333"/>
          <w:sz w:val="24"/>
          <w:lang w:val="en-US" w:eastAsia="zh-CN"/>
        </w:rPr>
        <w:t xml:space="preserve">VA  </w:t>
      </w:r>
      <w:r>
        <w:rPr>
          <w:rFonts w:hint="eastAsia" w:ascii="新宋体" w:hAnsi="新宋体" w:eastAsia="新宋体" w:cs="新宋体"/>
          <w:bCs/>
          <w:color w:val="333333"/>
          <w:sz w:val="24"/>
        </w:rPr>
        <w:t xml:space="preserve">        </w:t>
      </w:r>
      <w:r>
        <w:rPr>
          <w:rFonts w:hint="eastAsia" w:ascii="新宋体" w:hAnsi="新宋体" w:eastAsia="新宋体" w:cs="新宋体"/>
          <w:bCs/>
          <w:color w:val="333333"/>
          <w:sz w:val="24"/>
          <w:lang w:val="en-US" w:eastAsia="zh-CN"/>
        </w:rPr>
        <w:t xml:space="preserve">         4.</w:t>
      </w:r>
      <w:r>
        <w:rPr>
          <w:rFonts w:hint="eastAsia" w:ascii="新宋体" w:hAnsi="新宋体" w:eastAsia="新宋体" w:cs="新宋体"/>
          <w:bCs/>
          <w:color w:val="333333"/>
          <w:sz w:val="24"/>
        </w:rPr>
        <w:t>输出臭氧浓度：5-80mg/</w:t>
      </w:r>
      <w:r>
        <w:rPr>
          <w:rFonts w:hint="eastAsia" w:ascii="新宋体" w:hAnsi="新宋体" w:eastAsia="新宋体" w:cs="新宋体"/>
          <w:bCs/>
          <w:color w:val="333333"/>
          <w:sz w:val="24"/>
          <w:lang w:val="en-US" w:eastAsia="zh-CN"/>
        </w:rPr>
        <w:t>L</w:t>
      </w:r>
    </w:p>
    <w:p>
      <w:pPr>
        <w:spacing w:line="380" w:lineRule="exact"/>
        <w:jc w:val="left"/>
        <w:rPr>
          <w:rFonts w:hint="eastAsia" w:ascii="新宋体" w:hAnsi="新宋体" w:eastAsia="新宋体" w:cs="新宋体"/>
          <w:bCs/>
          <w:color w:val="333333"/>
          <w:sz w:val="24"/>
        </w:rPr>
      </w:pPr>
      <w:r>
        <w:rPr>
          <w:rFonts w:hint="eastAsia" w:ascii="新宋体" w:hAnsi="新宋体" w:eastAsia="新宋体" w:cs="新宋体"/>
          <w:bCs/>
          <w:color w:val="333333"/>
          <w:sz w:val="24"/>
          <w:lang w:val="en-US" w:eastAsia="zh-CN"/>
        </w:rPr>
        <w:t>5</w:t>
      </w:r>
      <w:r>
        <w:rPr>
          <w:rFonts w:hint="eastAsia" w:ascii="新宋体" w:hAnsi="新宋体" w:eastAsia="新宋体" w:cs="新宋体"/>
          <w:bCs/>
          <w:color w:val="333333"/>
          <w:sz w:val="24"/>
        </w:rPr>
        <w:t>.保 险 丝：</w:t>
      </w:r>
      <w:r>
        <w:rPr>
          <w:rFonts w:hint="eastAsia" w:ascii="新宋体" w:hAnsi="新宋体" w:eastAsia="新宋体" w:cs="新宋体"/>
          <w:bCs/>
          <w:color w:val="333333"/>
          <w:sz w:val="24"/>
          <w:lang w:val="en-US" w:eastAsia="zh-CN"/>
        </w:rPr>
        <w:t>T2AL250V</w:t>
      </w:r>
      <w:r>
        <w:rPr>
          <w:rFonts w:hint="eastAsia" w:ascii="新宋体" w:hAnsi="新宋体" w:eastAsia="新宋体" w:cs="新宋体"/>
          <w:bCs/>
          <w:color w:val="333333"/>
          <w:sz w:val="24"/>
        </w:rPr>
        <w:t xml:space="preserve"> </w:t>
      </w:r>
      <w:r>
        <w:rPr>
          <w:rFonts w:hint="eastAsia" w:ascii="新宋体" w:hAnsi="新宋体" w:eastAsia="新宋体" w:cs="新宋体"/>
          <w:bCs/>
          <w:color w:val="333333"/>
          <w:sz w:val="24"/>
          <w:lang w:val="en-US" w:eastAsia="zh-CN"/>
        </w:rPr>
        <w:t xml:space="preserve">           </w:t>
      </w:r>
      <w:r>
        <w:rPr>
          <w:rFonts w:hint="eastAsia" w:ascii="新宋体" w:hAnsi="新宋体" w:eastAsia="新宋体" w:cs="新宋体"/>
          <w:bCs/>
          <w:color w:val="333333"/>
          <w:sz w:val="24"/>
        </w:rPr>
        <w:t xml:space="preserve">     </w:t>
      </w:r>
      <w:r>
        <w:rPr>
          <w:rFonts w:hint="eastAsia" w:ascii="新宋体" w:hAnsi="新宋体" w:eastAsia="新宋体" w:cs="新宋体"/>
          <w:bCs/>
          <w:color w:val="333333"/>
          <w:sz w:val="24"/>
          <w:lang w:val="en-US" w:eastAsia="zh-CN"/>
        </w:rPr>
        <w:t xml:space="preserve"> 6</w:t>
      </w:r>
      <w:r>
        <w:rPr>
          <w:rFonts w:hint="eastAsia" w:ascii="新宋体" w:hAnsi="新宋体" w:eastAsia="新宋体" w:cs="新宋体"/>
          <w:bCs/>
          <w:color w:val="333333"/>
          <w:sz w:val="24"/>
        </w:rPr>
        <w:t>.臭氧水混合罐容积：</w:t>
      </w:r>
      <w:r>
        <w:rPr>
          <w:rFonts w:hint="eastAsia" w:ascii="新宋体" w:hAnsi="新宋体" w:eastAsia="新宋体" w:cs="新宋体"/>
          <w:bCs/>
          <w:color w:val="333333"/>
          <w:sz w:val="24"/>
          <w:lang w:val="en-US" w:eastAsia="zh-CN"/>
        </w:rPr>
        <w:t>50</w:t>
      </w:r>
      <w:r>
        <w:rPr>
          <w:rFonts w:hint="eastAsia" w:ascii="新宋体" w:hAnsi="新宋体" w:eastAsia="新宋体" w:cs="新宋体"/>
          <w:bCs/>
          <w:color w:val="333333"/>
          <w:sz w:val="24"/>
        </w:rPr>
        <w:t xml:space="preserve">0mL   </w:t>
      </w:r>
      <w:r>
        <w:rPr>
          <w:rFonts w:hint="eastAsia" w:ascii="新宋体" w:hAnsi="新宋体" w:eastAsia="新宋体" w:cs="新宋体"/>
          <w:bCs/>
          <w:color w:val="333333"/>
          <w:sz w:val="24"/>
          <w:lang w:val="en-US" w:eastAsia="zh-CN"/>
        </w:rPr>
        <w:t xml:space="preserve">      </w:t>
      </w:r>
      <w:r>
        <w:rPr>
          <w:rFonts w:hint="eastAsia" w:ascii="新宋体" w:hAnsi="新宋体" w:eastAsia="新宋体" w:cs="新宋体"/>
          <w:bCs/>
          <w:color w:val="333333"/>
          <w:sz w:val="24"/>
        </w:rPr>
        <w:t xml:space="preserve">      </w:t>
      </w:r>
    </w:p>
    <w:p>
      <w:pPr>
        <w:spacing w:line="380" w:lineRule="exact"/>
        <w:jc w:val="left"/>
        <w:rPr>
          <w:rFonts w:hint="eastAsia" w:ascii="新宋体" w:hAnsi="新宋体" w:eastAsia="新宋体" w:cs="新宋体"/>
          <w:bCs/>
          <w:color w:val="333333"/>
          <w:sz w:val="24"/>
          <w:lang w:val="en-US" w:eastAsia="zh-CN"/>
        </w:rPr>
      </w:pPr>
      <w:r>
        <w:rPr>
          <w:rFonts w:hint="eastAsia" w:ascii="新宋体" w:hAnsi="新宋体" w:eastAsia="新宋体" w:cs="新宋体"/>
          <w:bCs/>
          <w:color w:val="333333"/>
          <w:sz w:val="24"/>
          <w:lang w:val="en-US" w:eastAsia="zh-CN"/>
        </w:rPr>
        <w:t>7</w:t>
      </w:r>
      <w:r>
        <w:rPr>
          <w:rFonts w:hint="eastAsia" w:ascii="新宋体" w:hAnsi="新宋体" w:eastAsia="新宋体" w:cs="新宋体"/>
          <w:bCs/>
          <w:color w:val="333333"/>
          <w:sz w:val="24"/>
        </w:rPr>
        <w:t>.工作温度：＋5℃-＋40℃</w:t>
      </w:r>
      <w:r>
        <w:rPr>
          <w:rFonts w:hint="eastAsia" w:ascii="新宋体" w:hAnsi="新宋体" w:eastAsia="新宋体" w:cs="新宋体"/>
          <w:bCs/>
          <w:color w:val="333333"/>
          <w:sz w:val="24"/>
          <w:lang w:val="en-US" w:eastAsia="zh-CN"/>
        </w:rPr>
        <w:t xml:space="preserve">              8</w:t>
      </w:r>
      <w:r>
        <w:rPr>
          <w:rFonts w:hint="eastAsia" w:ascii="新宋体" w:hAnsi="新宋体" w:eastAsia="新宋体" w:cs="新宋体"/>
          <w:bCs/>
          <w:color w:val="333333"/>
          <w:sz w:val="24"/>
        </w:rPr>
        <w:t>.臭氧水浓度：</w:t>
      </w:r>
      <w:r>
        <w:rPr>
          <w:rFonts w:hint="eastAsia" w:ascii="新宋体" w:hAnsi="新宋体" w:eastAsia="新宋体" w:cs="新宋体"/>
          <w:bCs/>
          <w:color w:val="333333"/>
          <w:sz w:val="24"/>
          <w:lang w:val="en-US" w:eastAsia="zh-CN"/>
        </w:rPr>
        <w:t>≥</w:t>
      </w:r>
      <w:r>
        <w:rPr>
          <w:rFonts w:hint="eastAsia" w:ascii="新宋体" w:hAnsi="新宋体" w:eastAsia="新宋体" w:cs="新宋体"/>
          <w:bCs/>
          <w:color w:val="333333"/>
          <w:sz w:val="24"/>
        </w:rPr>
        <w:t>30mg/L</w:t>
      </w:r>
      <w:r>
        <w:rPr>
          <w:rFonts w:hint="eastAsia" w:ascii="新宋体" w:hAnsi="新宋体" w:eastAsia="新宋体" w:cs="新宋体"/>
          <w:bCs/>
          <w:color w:val="333333"/>
          <w:sz w:val="24"/>
          <w:lang w:val="en-US" w:eastAsia="zh-CN"/>
        </w:rPr>
        <w:t xml:space="preserve">              </w:t>
      </w:r>
    </w:p>
    <w:p>
      <w:pPr>
        <w:spacing w:line="380" w:lineRule="exact"/>
        <w:jc w:val="left"/>
        <w:rPr>
          <w:rFonts w:hint="default" w:ascii="新宋体" w:hAnsi="新宋体" w:eastAsia="新宋体" w:cs="新宋体"/>
          <w:bCs/>
          <w:color w:val="333333"/>
          <w:sz w:val="24"/>
          <w:lang w:val="en-US" w:eastAsia="zh-CN"/>
        </w:rPr>
      </w:pPr>
      <w:r>
        <w:rPr>
          <w:rFonts w:hint="eastAsia" w:ascii="新宋体" w:hAnsi="新宋体" w:eastAsia="新宋体" w:cs="新宋体"/>
          <w:bCs/>
          <w:color w:val="333333"/>
          <w:sz w:val="24"/>
          <w:lang w:val="en-US" w:eastAsia="zh-CN"/>
        </w:rPr>
        <w:t>9</w:t>
      </w:r>
      <w:r>
        <w:rPr>
          <w:rFonts w:hint="eastAsia" w:ascii="新宋体" w:hAnsi="新宋体" w:eastAsia="新宋体" w:cs="新宋体"/>
          <w:bCs/>
          <w:color w:val="333333"/>
          <w:sz w:val="24"/>
        </w:rPr>
        <w:t>.相对湿度：30-80%（无冷凝）</w:t>
      </w:r>
      <w:r>
        <w:rPr>
          <w:rFonts w:hint="eastAsia" w:ascii="新宋体" w:hAnsi="新宋体" w:eastAsia="新宋体" w:cs="新宋体"/>
          <w:bCs/>
          <w:color w:val="333333"/>
          <w:sz w:val="24"/>
          <w:lang w:val="en-US" w:eastAsia="zh-CN"/>
        </w:rPr>
        <w:t xml:space="preserve">    </w:t>
      </w:r>
      <w:r>
        <w:rPr>
          <w:rFonts w:hint="eastAsia" w:ascii="新宋体" w:hAnsi="新宋体" w:eastAsia="新宋体" w:cs="新宋体"/>
          <w:bCs/>
          <w:color w:val="333333"/>
          <w:sz w:val="24"/>
          <w:vertAlign w:val="subscript"/>
          <w:lang w:val="en-US" w:eastAsia="zh-CN"/>
        </w:rPr>
        <w:t xml:space="preserve"> </w:t>
      </w:r>
      <w:r>
        <w:rPr>
          <w:rFonts w:hint="eastAsia" w:ascii="新宋体" w:hAnsi="新宋体" w:eastAsia="新宋体" w:cs="新宋体"/>
          <w:bCs/>
          <w:color w:val="333333"/>
          <w:sz w:val="24"/>
          <w:lang w:val="en-US" w:eastAsia="zh-CN"/>
        </w:rPr>
        <w:t xml:space="preserve">     </w:t>
      </w:r>
      <w:r>
        <w:rPr>
          <w:rFonts w:hint="eastAsia" w:ascii="新宋体" w:hAnsi="新宋体" w:eastAsia="新宋体" w:cs="新宋体"/>
          <w:bCs/>
          <w:color w:val="333333"/>
          <w:sz w:val="24"/>
        </w:rPr>
        <w:t>1</w:t>
      </w:r>
      <w:r>
        <w:rPr>
          <w:rFonts w:hint="eastAsia" w:ascii="新宋体" w:hAnsi="新宋体" w:eastAsia="新宋体" w:cs="新宋体"/>
          <w:bCs/>
          <w:color w:val="333333"/>
          <w:sz w:val="24"/>
          <w:lang w:val="en-US" w:eastAsia="zh-CN"/>
        </w:rPr>
        <w:t>0</w:t>
      </w:r>
      <w:r>
        <w:rPr>
          <w:rFonts w:hint="eastAsia" w:ascii="新宋体" w:hAnsi="新宋体" w:eastAsia="新宋体" w:cs="新宋体"/>
          <w:bCs/>
          <w:color w:val="333333"/>
          <w:sz w:val="24"/>
        </w:rPr>
        <w:t>.</w:t>
      </w:r>
      <w:r>
        <w:rPr>
          <w:rFonts w:hint="eastAsia" w:ascii="新宋体" w:hAnsi="新宋体" w:eastAsia="新宋体" w:cs="新宋体"/>
          <w:bCs/>
          <w:color w:val="333333"/>
          <w:sz w:val="24"/>
          <w:lang w:val="en-US" w:eastAsia="zh-CN"/>
        </w:rPr>
        <w:t>臭氧油混合罐容积：200mL</w:t>
      </w:r>
    </w:p>
    <w:p>
      <w:pPr>
        <w:spacing w:line="380" w:lineRule="exact"/>
        <w:jc w:val="left"/>
        <w:rPr>
          <w:rFonts w:hint="default" w:ascii="新宋体" w:hAnsi="新宋体" w:eastAsia="新宋体" w:cs="新宋体"/>
          <w:bCs/>
          <w:color w:val="333333"/>
          <w:sz w:val="24"/>
          <w:lang w:val="en-US" w:eastAsia="zh-CN"/>
        </w:rPr>
      </w:pPr>
      <w:r>
        <w:rPr>
          <w:rFonts w:hint="eastAsia" w:ascii="新宋体" w:hAnsi="新宋体" w:eastAsia="新宋体" w:cs="新宋体"/>
          <w:bCs/>
          <w:color w:val="333333"/>
          <w:sz w:val="24"/>
          <w:lang w:val="en-US" w:eastAsia="zh-CN"/>
        </w:rPr>
        <w:t>11</w:t>
      </w:r>
      <w:r>
        <w:rPr>
          <w:rFonts w:hint="eastAsia" w:ascii="新宋体" w:hAnsi="新宋体" w:eastAsia="新宋体" w:cs="新宋体"/>
          <w:bCs/>
          <w:color w:val="333333"/>
          <w:sz w:val="24"/>
        </w:rPr>
        <w:t>.</w:t>
      </w:r>
      <w:r>
        <w:rPr>
          <w:rFonts w:hint="eastAsia" w:ascii="新宋体" w:hAnsi="新宋体" w:eastAsia="新宋体" w:cs="新宋体"/>
          <w:bCs/>
          <w:color w:val="333333"/>
          <w:sz w:val="24"/>
          <w:lang w:val="en-US" w:eastAsia="zh-CN"/>
        </w:rPr>
        <w:t>输入</w:t>
      </w:r>
      <w:r>
        <w:rPr>
          <w:rFonts w:hint="eastAsia" w:ascii="新宋体" w:hAnsi="新宋体" w:eastAsia="新宋体" w:cs="新宋体"/>
          <w:bCs/>
          <w:color w:val="333333"/>
          <w:sz w:val="24"/>
        </w:rPr>
        <w:t>氧气流量</w:t>
      </w:r>
      <w:r>
        <w:rPr>
          <w:rFonts w:hint="eastAsia" w:ascii="新宋体" w:hAnsi="新宋体" w:eastAsia="新宋体" w:cs="新宋体"/>
          <w:bCs/>
          <w:color w:val="333333"/>
          <w:sz w:val="24"/>
          <w:lang w:val="en-US" w:eastAsia="zh-CN"/>
        </w:rPr>
        <w:t>范围</w:t>
      </w:r>
      <w:r>
        <w:rPr>
          <w:rFonts w:hint="eastAsia" w:ascii="新宋体" w:hAnsi="新宋体" w:eastAsia="新宋体" w:cs="新宋体"/>
          <w:bCs/>
          <w:color w:val="333333"/>
          <w:sz w:val="24"/>
        </w:rPr>
        <w:t>：0.5-</w:t>
      </w:r>
      <w:r>
        <w:rPr>
          <w:rFonts w:hint="eastAsia" w:ascii="新宋体" w:hAnsi="新宋体" w:eastAsia="新宋体" w:cs="新宋体"/>
          <w:bCs/>
          <w:color w:val="333333"/>
          <w:sz w:val="24"/>
          <w:lang w:val="en-US" w:eastAsia="zh-CN"/>
        </w:rPr>
        <w:t>1</w:t>
      </w:r>
      <w:r>
        <w:rPr>
          <w:rFonts w:hint="eastAsia" w:ascii="新宋体" w:hAnsi="新宋体" w:eastAsia="新宋体" w:cs="新宋体"/>
          <w:bCs/>
          <w:color w:val="333333"/>
          <w:sz w:val="24"/>
        </w:rPr>
        <w:t>.5Ｌ/</w:t>
      </w:r>
      <w:r>
        <w:rPr>
          <w:rFonts w:hint="eastAsia" w:ascii="新宋体" w:hAnsi="新宋体" w:eastAsia="新宋体" w:cs="新宋体"/>
          <w:bCs/>
          <w:color w:val="333333"/>
          <w:sz w:val="24"/>
          <w:lang w:val="en-US" w:eastAsia="zh-CN"/>
        </w:rPr>
        <w:t>M</w:t>
      </w:r>
      <w:r>
        <w:rPr>
          <w:rFonts w:hint="eastAsia" w:ascii="新宋体" w:hAnsi="新宋体" w:eastAsia="新宋体" w:cs="新宋体"/>
          <w:bCs/>
          <w:color w:val="333333"/>
          <w:sz w:val="24"/>
        </w:rPr>
        <w:t>in</w:t>
      </w:r>
      <w:r>
        <w:rPr>
          <w:rFonts w:hint="eastAsia" w:ascii="新宋体" w:hAnsi="新宋体" w:eastAsia="新宋体" w:cs="新宋体"/>
          <w:bCs/>
          <w:color w:val="333333"/>
          <w:sz w:val="24"/>
          <w:lang w:val="en-US" w:eastAsia="zh-CN"/>
        </w:rPr>
        <w:t xml:space="preserve">    12.臭氧油络合浓度：≥70g/L</w:t>
      </w:r>
    </w:p>
    <w:p>
      <w:pPr>
        <w:spacing w:line="380" w:lineRule="exact"/>
        <w:jc w:val="left"/>
        <w:rPr>
          <w:rFonts w:hint="eastAsia" w:ascii="新宋体" w:hAnsi="新宋体" w:eastAsia="新宋体" w:cs="新宋体"/>
          <w:bCs/>
          <w:color w:val="333333"/>
          <w:sz w:val="24"/>
          <w:lang w:val="en-US" w:eastAsia="zh-CN"/>
        </w:rPr>
      </w:pPr>
      <w:r>
        <w:rPr>
          <w:rFonts w:hint="eastAsia" w:ascii="新宋体" w:hAnsi="新宋体" w:eastAsia="新宋体" w:cs="新宋体"/>
          <w:bCs/>
          <w:color w:val="333333"/>
          <w:sz w:val="24"/>
          <w:lang w:val="en-US" w:eastAsia="zh-CN"/>
        </w:rPr>
        <w:t>13.</w:t>
      </w:r>
      <w:r>
        <w:rPr>
          <w:rFonts w:hint="eastAsia" w:ascii="新宋体" w:hAnsi="新宋体" w:eastAsia="新宋体" w:cs="新宋体"/>
          <w:bCs/>
          <w:color w:val="333333"/>
          <w:sz w:val="24"/>
        </w:rPr>
        <w:t>浓度显示误差：≤5%（最大浓度）</w:t>
      </w:r>
      <w:r>
        <w:rPr>
          <w:rFonts w:hint="eastAsia" w:ascii="新宋体" w:hAnsi="新宋体" w:eastAsia="新宋体" w:cs="新宋体"/>
          <w:bCs/>
          <w:color w:val="333333"/>
          <w:sz w:val="24"/>
          <w:lang w:val="en-US" w:eastAsia="zh-CN"/>
        </w:rPr>
        <w:t xml:space="preserve">     14.连续输出浓度：</w:t>
      </w:r>
      <w:r>
        <w:rPr>
          <w:rFonts w:hint="eastAsia" w:ascii="新宋体" w:hAnsi="新宋体" w:eastAsia="新宋体" w:cs="新宋体"/>
          <w:bCs/>
          <w:color w:val="333333"/>
          <w:sz w:val="24"/>
        </w:rPr>
        <w:t>5-80mg/</w:t>
      </w:r>
      <w:r>
        <w:rPr>
          <w:rFonts w:hint="eastAsia" w:ascii="新宋体" w:hAnsi="新宋体" w:eastAsia="新宋体" w:cs="新宋体"/>
          <w:bCs/>
          <w:color w:val="333333"/>
          <w:sz w:val="24"/>
          <w:lang w:val="en-US" w:eastAsia="zh-CN"/>
        </w:rPr>
        <w:t>L</w:t>
      </w:r>
    </w:p>
    <w:p>
      <w:pPr>
        <w:spacing w:line="380" w:lineRule="exact"/>
        <w:jc w:val="left"/>
        <w:rPr>
          <w:rFonts w:hint="eastAsia" w:ascii="新宋体" w:hAnsi="新宋体" w:eastAsia="新宋体" w:cs="新宋体"/>
          <w:bCs/>
          <w:color w:val="333333"/>
          <w:sz w:val="24"/>
          <w:lang w:val="en-US" w:eastAsia="zh-CN"/>
        </w:rPr>
      </w:pPr>
      <w:r>
        <w:rPr>
          <w:rFonts w:hint="eastAsia" w:ascii="新宋体" w:hAnsi="新宋体" w:eastAsia="新宋体" w:cs="新宋体"/>
          <w:bCs/>
          <w:color w:val="333333"/>
          <w:sz w:val="24"/>
          <w:lang w:val="en-US" w:eastAsia="zh-CN"/>
        </w:rPr>
        <w:t xml:space="preserve">15.连续输出臭氧气体体积：10-3000mL     </w:t>
      </w:r>
    </w:p>
    <w:p>
      <w:pPr>
        <w:spacing w:line="380" w:lineRule="exact"/>
        <w:jc w:val="left"/>
        <w:rPr>
          <w:rFonts w:hint="eastAsia" w:ascii="新宋体" w:hAnsi="新宋体" w:eastAsia="新宋体" w:cs="新宋体"/>
          <w:bCs/>
          <w:color w:val="333333"/>
          <w:sz w:val="24"/>
        </w:rPr>
      </w:pPr>
      <w:r>
        <w:rPr>
          <w:rFonts w:hint="eastAsia" w:ascii="新宋体" w:hAnsi="新宋体" w:eastAsia="新宋体" w:cs="新宋体"/>
          <w:bCs/>
          <w:color w:val="333333"/>
          <w:sz w:val="24"/>
        </w:rPr>
        <w:t>1</w:t>
      </w:r>
      <w:r>
        <w:rPr>
          <w:rFonts w:hint="eastAsia" w:ascii="新宋体" w:hAnsi="新宋体" w:eastAsia="新宋体" w:cs="新宋体"/>
          <w:bCs/>
          <w:color w:val="333333"/>
          <w:sz w:val="24"/>
          <w:lang w:val="en-US" w:eastAsia="zh-CN"/>
        </w:rPr>
        <w:t>6.</w:t>
      </w:r>
      <w:r>
        <w:rPr>
          <w:rFonts w:hint="eastAsia" w:ascii="新宋体" w:hAnsi="新宋体" w:eastAsia="新宋体" w:cs="新宋体"/>
          <w:bCs/>
          <w:color w:val="333333"/>
          <w:sz w:val="24"/>
        </w:rPr>
        <w:t>三类注册证，治疗疼痛类疾病及其他疾病</w:t>
      </w:r>
    </w:p>
    <w:p>
      <w:pPr>
        <w:tabs>
          <w:tab w:val="left" w:pos="2820"/>
        </w:tabs>
        <w:spacing w:line="380" w:lineRule="exact"/>
        <w:ind w:left="470" w:hanging="470" w:hangingChars="196"/>
        <w:rPr>
          <w:rFonts w:hint="eastAsia" w:ascii="新宋体" w:hAnsi="新宋体" w:eastAsia="新宋体" w:cs="新宋体"/>
          <w:bCs/>
          <w:color w:val="333333"/>
          <w:sz w:val="24"/>
        </w:rPr>
      </w:pPr>
    </w:p>
    <w:p>
      <w:pPr>
        <w:tabs>
          <w:tab w:val="left" w:pos="1590"/>
        </w:tabs>
        <w:spacing w:line="380" w:lineRule="exact"/>
        <w:rPr>
          <w:rFonts w:hint="eastAsia" w:ascii="新宋体" w:hAnsi="新宋体" w:eastAsia="新宋体" w:cs="新宋体"/>
          <w:color w:val="333333"/>
          <w:sz w:val="24"/>
        </w:rPr>
      </w:pPr>
      <w:r>
        <w:rPr>
          <w:rFonts w:hint="eastAsia" w:ascii="新宋体" w:hAnsi="新宋体" w:eastAsia="新宋体" w:cs="新宋体"/>
          <w:b/>
          <w:color w:val="333333"/>
          <w:sz w:val="24"/>
        </w:rPr>
        <w:t>技术特点</w:t>
      </w:r>
      <w:r>
        <w:rPr>
          <w:rFonts w:hint="eastAsia" w:ascii="新宋体" w:hAnsi="新宋体" w:eastAsia="新宋体" w:cs="新宋体"/>
          <w:b/>
          <w:color w:val="333333"/>
          <w:sz w:val="24"/>
        </w:rPr>
        <w:tab/>
      </w:r>
    </w:p>
    <w:p>
      <w:pPr>
        <w:spacing w:line="380" w:lineRule="exact"/>
        <w:rPr>
          <w:rFonts w:hint="eastAsia" w:ascii="新宋体" w:hAnsi="新宋体" w:eastAsia="新宋体" w:cs="新宋体"/>
          <w:color w:val="333333"/>
          <w:sz w:val="24"/>
        </w:rPr>
      </w:pPr>
      <w:r>
        <w:rPr>
          <w:rFonts w:hint="eastAsia" w:ascii="新宋体" w:hAnsi="新宋体" w:eastAsia="新宋体" w:cs="新宋体"/>
          <w:color w:val="333333"/>
          <w:sz w:val="24"/>
        </w:rPr>
        <w:t>1．彩色触摸屏技术，各种操作手指点触即可实现，制取臭氧</w:t>
      </w:r>
      <w:r>
        <w:rPr>
          <w:rFonts w:hint="eastAsia" w:ascii="新宋体" w:hAnsi="新宋体" w:eastAsia="新宋体" w:cs="新宋体"/>
          <w:color w:val="333333"/>
          <w:sz w:val="24"/>
          <w:lang w:val="en-US" w:eastAsia="zh-CN"/>
        </w:rPr>
        <w:t>气体</w:t>
      </w:r>
      <w:r>
        <w:rPr>
          <w:rFonts w:hint="eastAsia" w:ascii="新宋体" w:hAnsi="新宋体" w:eastAsia="新宋体" w:cs="新宋体"/>
          <w:color w:val="333333"/>
          <w:sz w:val="24"/>
        </w:rPr>
        <w:t>浓度精确到以0.1mg/L单位。</w:t>
      </w:r>
    </w:p>
    <w:p>
      <w:pPr>
        <w:spacing w:line="380" w:lineRule="exact"/>
        <w:rPr>
          <w:rFonts w:hint="eastAsia" w:ascii="新宋体" w:hAnsi="新宋体" w:eastAsia="新宋体" w:cs="新宋体"/>
          <w:color w:val="333333"/>
          <w:sz w:val="24"/>
        </w:rPr>
      </w:pPr>
      <w:r>
        <w:rPr>
          <w:rFonts w:hint="eastAsia" w:ascii="新宋体" w:hAnsi="新宋体" w:eastAsia="新宋体" w:cs="新宋体"/>
          <w:color w:val="333333"/>
          <w:sz w:val="24"/>
        </w:rPr>
        <w:t>2．通过显示屏中文提示，指导使用者进行操作，设定浓度值、浓度实测值、温度值、报警提示等参数，实时同步显示。</w:t>
      </w:r>
    </w:p>
    <w:p>
      <w:pPr>
        <w:spacing w:line="380" w:lineRule="exact"/>
        <w:rPr>
          <w:rFonts w:hint="eastAsia" w:ascii="新宋体" w:hAnsi="新宋体" w:eastAsia="新宋体" w:cs="新宋体"/>
          <w:color w:val="333333"/>
          <w:sz w:val="24"/>
        </w:rPr>
      </w:pPr>
      <w:r>
        <w:rPr>
          <w:rFonts w:hint="eastAsia" w:ascii="新宋体" w:hAnsi="新宋体" w:eastAsia="新宋体" w:cs="新宋体"/>
          <w:color w:val="333333"/>
          <w:sz w:val="24"/>
        </w:rPr>
        <w:t>3．具备温度传感器，确保设备在安全合理状况下运作。</w:t>
      </w:r>
    </w:p>
    <w:p>
      <w:pPr>
        <w:spacing w:line="380" w:lineRule="exact"/>
        <w:rPr>
          <w:rFonts w:hint="eastAsia" w:ascii="新宋体" w:hAnsi="新宋体" w:eastAsia="新宋体" w:cs="新宋体"/>
          <w:color w:val="333333"/>
          <w:sz w:val="24"/>
        </w:rPr>
      </w:pPr>
      <w:r>
        <w:rPr>
          <w:rFonts w:hint="eastAsia" w:ascii="新宋体" w:hAnsi="新宋体" w:eastAsia="新宋体" w:cs="新宋体"/>
          <w:color w:val="333333"/>
          <w:sz w:val="24"/>
        </w:rPr>
        <w:t>4．具有三组常用浓度快捷键，方便使用，按照治疗需要可以提前设置好三种不同的浓度值，并可根据需要连续调节浓度。</w:t>
      </w:r>
      <w:r>
        <w:rPr>
          <w:rFonts w:hint="eastAsia" w:ascii="新宋体" w:hAnsi="新宋体" w:eastAsia="新宋体" w:cs="新宋体"/>
          <w:color w:val="333333"/>
          <w:sz w:val="24"/>
        </w:rPr>
        <w:br w:type="textWrapping"/>
      </w:r>
      <w:r>
        <w:rPr>
          <w:rFonts w:hint="eastAsia" w:ascii="新宋体" w:hAnsi="新宋体" w:eastAsia="新宋体" w:cs="新宋体"/>
          <w:color w:val="333333"/>
          <w:sz w:val="24"/>
        </w:rPr>
        <w:t>5．开机、关机时自动消毒、自动冲洗内部管路功能，确保产生臭氧气体、臭氧水的纯度</w:t>
      </w:r>
      <w:r>
        <w:rPr>
          <w:rFonts w:hint="eastAsia" w:ascii="新宋体" w:hAnsi="新宋体" w:eastAsia="新宋体" w:cs="新宋体"/>
          <w:color w:val="333333"/>
          <w:sz w:val="24"/>
        </w:rPr>
        <w:br w:type="textWrapping"/>
      </w:r>
      <w:r>
        <w:rPr>
          <w:rFonts w:hint="eastAsia" w:ascii="新宋体" w:hAnsi="新宋体" w:eastAsia="新宋体" w:cs="新宋体"/>
          <w:color w:val="333333"/>
          <w:sz w:val="24"/>
        </w:rPr>
        <w:t>6.内置免维护型多余臭氧催灭器，具备多余臭氧外循环回收分解功能，废气排放达到国家质量技术监督局制订的《室内空气中臭氧卫生标准》1小时最高容许度0.1mg/m3的安全指标。</w:t>
      </w:r>
    </w:p>
    <w:p>
      <w:pPr>
        <w:spacing w:line="380" w:lineRule="exact"/>
        <w:ind w:left="360" w:hanging="360" w:hangingChars="150"/>
        <w:rPr>
          <w:rFonts w:hint="eastAsia" w:ascii="新宋体" w:hAnsi="新宋体" w:eastAsia="新宋体" w:cs="新宋体"/>
          <w:color w:val="333333"/>
          <w:sz w:val="24"/>
        </w:rPr>
      </w:pPr>
      <w:r>
        <w:rPr>
          <w:rFonts w:hint="eastAsia" w:ascii="新宋体" w:hAnsi="新宋体" w:eastAsia="新宋体" w:cs="新宋体"/>
          <w:sz w:val="24"/>
        </w:rPr>
        <w:t>7.臭</w:t>
      </w:r>
      <w:r>
        <w:rPr>
          <w:rFonts w:hint="eastAsia" w:ascii="新宋体" w:hAnsi="新宋体" w:eastAsia="新宋体" w:cs="新宋体"/>
          <w:color w:val="333333"/>
          <w:sz w:val="24"/>
        </w:rPr>
        <w:t>氧发生器，采用钛合金基板和陶瓷平板沿面放电技术，高效长寿命</w:t>
      </w:r>
      <w:r>
        <w:rPr>
          <w:rFonts w:hint="eastAsia" w:ascii="新宋体" w:hAnsi="新宋体" w:eastAsia="新宋体" w:cs="新宋体"/>
          <w:sz w:val="24"/>
        </w:rPr>
        <w:t>。</w:t>
      </w:r>
    </w:p>
    <w:p>
      <w:pPr>
        <w:spacing w:line="380" w:lineRule="exact"/>
        <w:rPr>
          <w:rFonts w:hint="eastAsia" w:ascii="新宋体" w:hAnsi="新宋体" w:eastAsia="新宋体" w:cs="新宋体"/>
          <w:color w:val="333333"/>
          <w:sz w:val="24"/>
        </w:rPr>
      </w:pPr>
      <w:r>
        <w:rPr>
          <w:rFonts w:hint="eastAsia" w:ascii="新宋体" w:hAnsi="新宋体" w:eastAsia="新宋体" w:cs="新宋体"/>
          <w:sz w:val="24"/>
        </w:rPr>
        <w:t>8.紫外光臭氧浓度传感器，浓度值精确稳定。</w:t>
      </w:r>
    </w:p>
    <w:p>
      <w:pPr>
        <w:spacing w:line="380" w:lineRule="exact"/>
        <w:ind w:left="480" w:hanging="480" w:hangingChars="200"/>
        <w:rPr>
          <w:rFonts w:hint="eastAsia" w:ascii="新宋体" w:hAnsi="新宋体" w:eastAsia="新宋体" w:cs="新宋体"/>
          <w:sz w:val="24"/>
        </w:rPr>
      </w:pPr>
      <w:r>
        <w:rPr>
          <w:rFonts w:hint="eastAsia" w:ascii="新宋体" w:hAnsi="新宋体" w:eastAsia="新宋体" w:cs="新宋体"/>
          <w:sz w:val="24"/>
        </w:rPr>
        <w:t>9.</w:t>
      </w:r>
      <w:r>
        <w:rPr>
          <w:rFonts w:hint="eastAsia" w:ascii="新宋体" w:hAnsi="新宋体" w:eastAsia="新宋体" w:cs="新宋体"/>
          <w:color w:val="FF0000"/>
          <w:sz w:val="24"/>
        </w:rPr>
        <w:t>S</w:t>
      </w:r>
      <w:r>
        <w:rPr>
          <w:rFonts w:hint="eastAsia" w:ascii="新宋体" w:hAnsi="新宋体" w:eastAsia="新宋体" w:cs="新宋体"/>
          <w:b/>
          <w:bCs/>
          <w:color w:val="FF0000"/>
          <w:sz w:val="24"/>
        </w:rPr>
        <w:t>ilicon Lab单片机</w:t>
      </w:r>
      <w:r>
        <w:rPr>
          <w:rFonts w:hint="eastAsia" w:ascii="新宋体" w:hAnsi="新宋体" w:eastAsia="新宋体" w:cs="新宋体"/>
          <w:sz w:val="24"/>
        </w:rPr>
        <w:t>运行控制系统，质量和稳定性超强。</w:t>
      </w:r>
    </w:p>
    <w:p>
      <w:pPr>
        <w:spacing w:line="380" w:lineRule="exact"/>
        <w:ind w:left="480" w:hanging="480" w:hangingChars="200"/>
        <w:rPr>
          <w:rFonts w:hint="eastAsia" w:ascii="新宋体" w:hAnsi="新宋体" w:eastAsia="新宋体" w:cs="新宋体"/>
          <w:sz w:val="24"/>
        </w:rPr>
      </w:pPr>
      <w:r>
        <w:rPr>
          <w:rFonts w:hint="eastAsia" w:ascii="新宋体" w:hAnsi="新宋体" w:eastAsia="新宋体" w:cs="新宋体"/>
          <w:sz w:val="24"/>
        </w:rPr>
        <w:t>10.旋档式减压阀，氧气流量控制精确。</w:t>
      </w:r>
    </w:p>
    <w:p>
      <w:pPr>
        <w:spacing w:line="380" w:lineRule="exact"/>
        <w:rPr>
          <w:rFonts w:hint="eastAsia" w:ascii="新宋体" w:hAnsi="新宋体" w:eastAsia="新宋体" w:cs="新宋体"/>
          <w:color w:val="333333"/>
          <w:sz w:val="24"/>
        </w:rPr>
      </w:pPr>
      <w:r>
        <w:rPr>
          <w:rFonts w:hint="eastAsia" w:ascii="新宋体" w:hAnsi="新宋体" w:eastAsia="新宋体" w:cs="新宋体"/>
          <w:color w:val="333333"/>
          <w:sz w:val="24"/>
        </w:rPr>
        <w:t>11.浓度自动校准：运行中按照一定时间间隔自动进行浓度校准，保证浓度时时准确性。</w:t>
      </w:r>
    </w:p>
    <w:p>
      <w:pPr>
        <w:spacing w:line="380" w:lineRule="exact"/>
        <w:ind w:left="602" w:hanging="602" w:hangingChars="250"/>
        <w:rPr>
          <w:rFonts w:hint="eastAsia" w:ascii="新宋体" w:hAnsi="新宋体" w:eastAsia="新宋体" w:cs="新宋体"/>
          <w:b/>
          <w:bCs/>
          <w:color w:val="333333"/>
          <w:sz w:val="24"/>
          <w:u w:val="single"/>
        </w:rPr>
      </w:pPr>
      <w:r>
        <w:rPr>
          <w:rFonts w:hint="eastAsia" w:ascii="新宋体" w:hAnsi="新宋体" w:eastAsia="新宋体" w:cs="新宋体"/>
          <w:b/>
          <w:bCs/>
          <w:color w:val="333333"/>
          <w:sz w:val="24"/>
          <w:u w:val="single"/>
        </w:rPr>
        <w:t>12.臭氧</w:t>
      </w:r>
      <w:r>
        <w:rPr>
          <w:rFonts w:hint="eastAsia" w:ascii="新宋体" w:hAnsi="新宋体" w:eastAsia="新宋体" w:cs="新宋体"/>
          <w:b/>
          <w:bCs/>
          <w:color w:val="333333"/>
          <w:sz w:val="24"/>
          <w:u w:val="single"/>
          <w:lang w:val="en-US" w:eastAsia="zh-CN"/>
        </w:rPr>
        <w:t>气体</w:t>
      </w:r>
      <w:r>
        <w:rPr>
          <w:rFonts w:hint="eastAsia" w:ascii="新宋体" w:hAnsi="新宋体" w:eastAsia="新宋体" w:cs="新宋体"/>
          <w:b/>
          <w:bCs/>
          <w:color w:val="333333"/>
          <w:sz w:val="24"/>
          <w:u w:val="single"/>
        </w:rPr>
        <w:t>制取系统，用注射器只需轻轻一按即可自动充气。</w:t>
      </w:r>
    </w:p>
    <w:p>
      <w:pPr>
        <w:spacing w:line="380" w:lineRule="exact"/>
        <w:rPr>
          <w:rFonts w:hint="eastAsia" w:ascii="新宋体" w:hAnsi="新宋体" w:eastAsia="新宋体" w:cs="新宋体"/>
          <w:b/>
          <w:bCs/>
          <w:color w:val="333333"/>
          <w:sz w:val="24"/>
          <w:u w:val="single"/>
        </w:rPr>
      </w:pPr>
      <w:r>
        <w:rPr>
          <w:rFonts w:hint="eastAsia" w:ascii="新宋体" w:hAnsi="新宋体" w:eastAsia="新宋体" w:cs="新宋体"/>
          <w:b/>
          <w:bCs/>
          <w:color w:val="333333"/>
          <w:sz w:val="24"/>
          <w:u w:val="single"/>
        </w:rPr>
        <w:t>13.</w:t>
      </w:r>
      <w:r>
        <w:rPr>
          <w:rFonts w:hint="eastAsia" w:ascii="宋体" w:hAnsi="宋体" w:cs="新宋体"/>
          <w:b/>
          <w:bCs w:val="0"/>
          <w:color w:val="333333"/>
          <w:sz w:val="24"/>
          <w:u w:val="single"/>
        </w:rPr>
        <w:t>臭氧水制备系统</w:t>
      </w:r>
      <w:r>
        <w:rPr>
          <w:rFonts w:hint="eastAsia" w:ascii="宋体" w:hAnsi="宋体" w:cs="新宋体"/>
          <w:b/>
          <w:bCs w:val="0"/>
          <w:color w:val="333333"/>
          <w:sz w:val="24"/>
          <w:u w:val="single"/>
          <w:lang w:eastAsia="zh-CN"/>
        </w:rPr>
        <w:t>，</w:t>
      </w:r>
      <w:r>
        <w:rPr>
          <w:rFonts w:hint="eastAsia" w:ascii="宋体" w:hAnsi="宋体" w:cs="新宋体"/>
          <w:b/>
          <w:bCs w:val="0"/>
          <w:color w:val="333333"/>
          <w:sz w:val="24"/>
          <w:u w:val="single"/>
        </w:rPr>
        <w:t>由</w:t>
      </w:r>
      <w:r>
        <w:rPr>
          <w:rFonts w:hint="eastAsia" w:ascii="宋体" w:hAnsi="宋体"/>
          <w:b/>
          <w:bCs w:val="0"/>
          <w:color w:val="000000"/>
          <w:sz w:val="24"/>
          <w:u w:val="single"/>
        </w:rPr>
        <w:t>4.3寸彩色液晶触摸屏独立控制</w:t>
      </w:r>
      <w:r>
        <w:rPr>
          <w:rFonts w:hint="eastAsia" w:ascii="宋体" w:hAnsi="宋体" w:cs="新宋体"/>
          <w:bCs/>
          <w:color w:val="333333"/>
          <w:sz w:val="24"/>
          <w:u w:val="single"/>
        </w:rPr>
        <w:t>，</w:t>
      </w:r>
      <w:r>
        <w:rPr>
          <w:rFonts w:hint="eastAsia" w:ascii="新宋体" w:hAnsi="新宋体" w:eastAsia="新宋体" w:cs="新宋体"/>
          <w:b/>
          <w:bCs/>
          <w:color w:val="333333"/>
          <w:sz w:val="24"/>
          <w:u w:val="single"/>
        </w:rPr>
        <w:t>制取臭氧水浓度范围为</w:t>
      </w:r>
      <w:r>
        <w:rPr>
          <w:rFonts w:hint="eastAsia" w:ascii="新宋体" w:hAnsi="新宋体" w:eastAsia="新宋体" w:cs="新宋体"/>
          <w:b/>
          <w:bCs/>
          <w:color w:val="333333"/>
          <w:sz w:val="24"/>
          <w:u w:val="single"/>
          <w:lang w:val="en-US" w:eastAsia="zh-CN"/>
        </w:rPr>
        <w:t>≥</w:t>
      </w:r>
      <w:r>
        <w:rPr>
          <w:rFonts w:hint="eastAsia" w:ascii="新宋体" w:hAnsi="新宋体" w:eastAsia="新宋体" w:cs="新宋体"/>
          <w:b/>
          <w:bCs/>
          <w:color w:val="333333"/>
          <w:sz w:val="24"/>
          <w:u w:val="single"/>
        </w:rPr>
        <w:t>30mg/L；内置进口高精度臭氧水浓度检测传感器，用户可自行设定浓度，设备自动控制完成进水、混合、浓度控制，到达设定浓度后声光提示</w:t>
      </w:r>
    </w:p>
    <w:p>
      <w:pPr>
        <w:spacing w:line="380" w:lineRule="exact"/>
        <w:rPr>
          <w:rFonts w:hint="eastAsia" w:ascii="新宋体" w:hAnsi="新宋体" w:eastAsia="新宋体" w:cs="新宋体"/>
          <w:b/>
          <w:color w:val="333333"/>
          <w:sz w:val="24"/>
          <w:u w:val="single"/>
        </w:rPr>
      </w:pPr>
      <w:r>
        <w:rPr>
          <w:rFonts w:hint="eastAsia" w:ascii="新宋体" w:hAnsi="新宋体" w:eastAsia="新宋体" w:cs="新宋体"/>
          <w:b/>
          <w:color w:val="333333"/>
          <w:sz w:val="24"/>
          <w:u w:val="single"/>
        </w:rPr>
        <w:t>14.臭氧水制取方式：</w:t>
      </w:r>
    </w:p>
    <w:p>
      <w:pPr>
        <w:spacing w:line="380" w:lineRule="exact"/>
        <w:rPr>
          <w:rFonts w:hint="eastAsia" w:ascii="新宋体" w:hAnsi="新宋体" w:eastAsia="新宋体" w:cs="新宋体"/>
          <w:b/>
          <w:color w:val="333333"/>
          <w:sz w:val="24"/>
          <w:u w:val="single"/>
        </w:rPr>
      </w:pPr>
      <w:r>
        <w:rPr>
          <w:rFonts w:hint="eastAsia" w:ascii="新宋体" w:hAnsi="新宋体" w:eastAsia="新宋体" w:cs="新宋体"/>
          <w:b/>
          <w:color w:val="333333"/>
          <w:sz w:val="24"/>
          <w:u w:val="single"/>
        </w:rPr>
        <w:t>（1）使用注射器，按压自动出水，避免取水过程二次污染。</w:t>
      </w:r>
    </w:p>
    <w:p>
      <w:pPr>
        <w:spacing w:line="380" w:lineRule="exact"/>
        <w:rPr>
          <w:rFonts w:hint="eastAsia" w:ascii="新宋体" w:hAnsi="新宋体" w:eastAsia="新宋体" w:cs="新宋体"/>
          <w:b w:val="0"/>
          <w:bCs/>
          <w:color w:val="333333"/>
          <w:sz w:val="24"/>
          <w:u w:val="single"/>
        </w:rPr>
      </w:pPr>
      <w:r>
        <w:rPr>
          <w:rFonts w:hint="eastAsia" w:ascii="新宋体" w:hAnsi="新宋体" w:eastAsia="新宋体" w:cs="新宋体"/>
          <w:b/>
          <w:color w:val="333333"/>
          <w:sz w:val="24"/>
          <w:u w:val="single"/>
        </w:rPr>
        <w:t>（2）</w:t>
      </w:r>
      <w:r>
        <w:rPr>
          <w:rFonts w:hint="eastAsia" w:ascii="新宋体" w:hAnsi="新宋体" w:eastAsia="新宋体" w:cs="新宋体"/>
          <w:b/>
          <w:color w:val="FF0000"/>
          <w:sz w:val="24"/>
          <w:u w:val="single"/>
        </w:rPr>
        <w:t>大量用水时点击排水键可通过排水口输出。</w:t>
      </w:r>
    </w:p>
    <w:p>
      <w:pPr>
        <w:spacing w:line="380" w:lineRule="exact"/>
        <w:rPr>
          <w:rFonts w:hint="eastAsia" w:ascii="新宋体" w:hAnsi="新宋体" w:eastAsia="新宋体" w:cs="新宋体"/>
          <w:b/>
          <w:bCs w:val="0"/>
          <w:color w:val="333333"/>
          <w:sz w:val="24"/>
          <w:szCs w:val="24"/>
          <w:highlight w:val="yellow"/>
          <w:u w:val="single" w:color="auto"/>
          <w:lang w:val="en-US" w:eastAsia="zh-CN"/>
        </w:rPr>
      </w:pPr>
      <w:r>
        <w:rPr>
          <w:rFonts w:hint="eastAsia" w:ascii="新宋体" w:hAnsi="新宋体" w:eastAsia="新宋体" w:cs="新宋体"/>
          <w:b/>
          <w:bCs w:val="0"/>
          <w:color w:val="333333"/>
          <w:sz w:val="24"/>
          <w:u w:val="single"/>
          <w:lang w:val="en-US" w:eastAsia="zh-CN"/>
        </w:rPr>
        <w:t>15.臭氧油制备系统</w:t>
      </w:r>
      <w:r>
        <w:rPr>
          <w:rFonts w:hint="eastAsia" w:ascii="新宋体" w:hAnsi="新宋体" w:eastAsia="新宋体" w:cs="新宋体"/>
          <w:b/>
          <w:bCs w:val="0"/>
          <w:color w:val="333333"/>
          <w:sz w:val="24"/>
          <w:szCs w:val="24"/>
          <w:u w:val="single"/>
          <w:lang w:val="en-US" w:eastAsia="zh-CN"/>
        </w:rPr>
        <w:t>，</w:t>
      </w:r>
      <w:r>
        <w:rPr>
          <w:rFonts w:hint="eastAsia" w:ascii="新宋体" w:hAnsi="新宋体" w:eastAsia="新宋体" w:cs="新宋体"/>
          <w:b/>
          <w:bCs w:val="0"/>
          <w:color w:val="333333"/>
          <w:sz w:val="24"/>
          <w:szCs w:val="24"/>
          <w:u w:val="single" w:color="auto"/>
          <w:lang w:val="en-US" w:eastAsia="zh-CN"/>
        </w:rPr>
        <w:t>制取</w:t>
      </w:r>
      <w:r>
        <w:rPr>
          <w:rFonts w:hint="eastAsia" w:ascii="新宋体" w:hAnsi="新宋体" w:eastAsia="新宋体" w:cs="新宋体"/>
          <w:b/>
          <w:bCs w:val="0"/>
          <w:color w:val="333333"/>
          <w:sz w:val="24"/>
          <w:szCs w:val="24"/>
          <w:u w:val="single" w:color="auto"/>
        </w:rPr>
        <w:t>臭氧油络合浓度</w:t>
      </w:r>
      <w:r>
        <w:rPr>
          <w:rFonts w:hint="eastAsia" w:ascii="新宋体" w:hAnsi="新宋体" w:eastAsia="新宋体" w:cs="新宋体"/>
          <w:b/>
          <w:bCs w:val="0"/>
          <w:color w:val="333333"/>
          <w:sz w:val="24"/>
          <w:szCs w:val="24"/>
          <w:u w:val="single" w:color="auto"/>
          <w:lang w:val="en-US" w:eastAsia="zh-CN"/>
        </w:rPr>
        <w:t xml:space="preserve"> ≥7</w:t>
      </w:r>
      <w:r>
        <w:rPr>
          <w:rFonts w:hint="eastAsia" w:ascii="新宋体" w:hAnsi="新宋体" w:eastAsia="新宋体" w:cs="新宋体"/>
          <w:b/>
          <w:bCs w:val="0"/>
          <w:color w:val="333333"/>
          <w:sz w:val="24"/>
          <w:szCs w:val="24"/>
          <w:u w:val="single" w:color="auto"/>
        </w:rPr>
        <w:t>0mg/ml。</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4"/>
          <w:szCs w:val="24"/>
          <w:highlight w:val="none"/>
        </w:rPr>
      </w:pPr>
    </w:p>
    <w:p>
      <w:pPr>
        <w:pStyle w:val="21"/>
        <w:widowControl/>
        <w:ind w:firstLine="0" w:firstLineChars="0"/>
        <w:rPr>
          <w:bCs/>
          <w:sz w:val="28"/>
          <w:szCs w:val="28"/>
        </w:rPr>
      </w:pP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0650C"/>
    <w:multiLevelType w:val="multilevel"/>
    <w:tmpl w:val="19D0650C"/>
    <w:lvl w:ilvl="0" w:tentative="0">
      <w:start w:val="1"/>
      <w:numFmt w:val="decimal"/>
      <w:lvlText w:val="%1，"/>
      <w:lvlJc w:val="left"/>
      <w:pPr>
        <w:ind w:left="2160" w:hanging="720"/>
      </w:pPr>
      <w:rPr>
        <w:rFonts w:hint="default"/>
      </w:rPr>
    </w:lvl>
    <w:lvl w:ilvl="1" w:tentative="0">
      <w:start w:val="1"/>
      <w:numFmt w:val="lowerLetter"/>
      <w:lvlText w:val="%2)"/>
      <w:lvlJc w:val="left"/>
      <w:pPr>
        <w:ind w:left="2280" w:hanging="420"/>
      </w:pPr>
    </w:lvl>
    <w:lvl w:ilvl="2" w:tentative="0">
      <w:start w:val="1"/>
      <w:numFmt w:val="lowerRoman"/>
      <w:lvlText w:val="%3."/>
      <w:lvlJc w:val="right"/>
      <w:pPr>
        <w:ind w:left="2700" w:hanging="420"/>
      </w:pPr>
    </w:lvl>
    <w:lvl w:ilvl="3" w:tentative="0">
      <w:start w:val="1"/>
      <w:numFmt w:val="decimal"/>
      <w:lvlText w:val="%4."/>
      <w:lvlJc w:val="left"/>
      <w:pPr>
        <w:ind w:left="3120" w:hanging="420"/>
      </w:pPr>
    </w:lvl>
    <w:lvl w:ilvl="4" w:tentative="0">
      <w:start w:val="1"/>
      <w:numFmt w:val="lowerLetter"/>
      <w:lvlText w:val="%5)"/>
      <w:lvlJc w:val="left"/>
      <w:pPr>
        <w:ind w:left="3540" w:hanging="420"/>
      </w:pPr>
    </w:lvl>
    <w:lvl w:ilvl="5" w:tentative="0">
      <w:start w:val="1"/>
      <w:numFmt w:val="lowerRoman"/>
      <w:lvlText w:val="%6."/>
      <w:lvlJc w:val="right"/>
      <w:pPr>
        <w:ind w:left="3960" w:hanging="420"/>
      </w:pPr>
    </w:lvl>
    <w:lvl w:ilvl="6" w:tentative="0">
      <w:start w:val="1"/>
      <w:numFmt w:val="decimal"/>
      <w:lvlText w:val="%7."/>
      <w:lvlJc w:val="left"/>
      <w:pPr>
        <w:ind w:left="4380" w:hanging="420"/>
      </w:pPr>
    </w:lvl>
    <w:lvl w:ilvl="7" w:tentative="0">
      <w:start w:val="1"/>
      <w:numFmt w:val="lowerLetter"/>
      <w:lvlText w:val="%8)"/>
      <w:lvlJc w:val="left"/>
      <w:pPr>
        <w:ind w:left="4800" w:hanging="420"/>
      </w:pPr>
    </w:lvl>
    <w:lvl w:ilvl="8" w:tentative="0">
      <w:start w:val="1"/>
      <w:numFmt w:val="lowerRoman"/>
      <w:lvlText w:val="%9."/>
      <w:lvlJc w:val="right"/>
      <w:pPr>
        <w:ind w:left="5220" w:hanging="420"/>
      </w:pPr>
    </w:lvl>
  </w:abstractNum>
  <w:abstractNum w:abstractNumId="1">
    <w:nsid w:val="49A44F1B"/>
    <w:multiLevelType w:val="multilevel"/>
    <w:tmpl w:val="49A44F1B"/>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4EFD088E"/>
    <w:multiLevelType w:val="multilevel"/>
    <w:tmpl w:val="4EFD088E"/>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57A04CA2"/>
    <w:multiLevelType w:val="multilevel"/>
    <w:tmpl w:val="57A04CA2"/>
    <w:lvl w:ilvl="0" w:tentative="0">
      <w:start w:val="2"/>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66A05523"/>
    <w:multiLevelType w:val="multilevel"/>
    <w:tmpl w:val="66A05523"/>
    <w:lvl w:ilvl="0" w:tentative="0">
      <w:start w:val="1"/>
      <w:numFmt w:val="decimal"/>
      <w:lvlText w:val="%1，"/>
      <w:lvlJc w:val="left"/>
      <w:pPr>
        <w:ind w:left="2160" w:hanging="720"/>
      </w:pPr>
      <w:rPr>
        <w:rFonts w:hint="default"/>
      </w:rPr>
    </w:lvl>
    <w:lvl w:ilvl="1" w:tentative="0">
      <w:start w:val="1"/>
      <w:numFmt w:val="lowerLetter"/>
      <w:lvlText w:val="%2)"/>
      <w:lvlJc w:val="left"/>
      <w:pPr>
        <w:ind w:left="2280" w:hanging="420"/>
      </w:pPr>
    </w:lvl>
    <w:lvl w:ilvl="2" w:tentative="0">
      <w:start w:val="1"/>
      <w:numFmt w:val="lowerRoman"/>
      <w:lvlText w:val="%3."/>
      <w:lvlJc w:val="right"/>
      <w:pPr>
        <w:ind w:left="2700" w:hanging="420"/>
      </w:pPr>
    </w:lvl>
    <w:lvl w:ilvl="3" w:tentative="0">
      <w:start w:val="1"/>
      <w:numFmt w:val="decimal"/>
      <w:lvlText w:val="%4."/>
      <w:lvlJc w:val="left"/>
      <w:pPr>
        <w:ind w:left="3120" w:hanging="420"/>
      </w:pPr>
    </w:lvl>
    <w:lvl w:ilvl="4" w:tentative="0">
      <w:start w:val="1"/>
      <w:numFmt w:val="lowerLetter"/>
      <w:lvlText w:val="%5)"/>
      <w:lvlJc w:val="left"/>
      <w:pPr>
        <w:ind w:left="3540" w:hanging="420"/>
      </w:pPr>
    </w:lvl>
    <w:lvl w:ilvl="5" w:tentative="0">
      <w:start w:val="1"/>
      <w:numFmt w:val="lowerRoman"/>
      <w:lvlText w:val="%6."/>
      <w:lvlJc w:val="right"/>
      <w:pPr>
        <w:ind w:left="3960" w:hanging="420"/>
      </w:pPr>
    </w:lvl>
    <w:lvl w:ilvl="6" w:tentative="0">
      <w:start w:val="1"/>
      <w:numFmt w:val="decimal"/>
      <w:lvlText w:val="%7."/>
      <w:lvlJc w:val="left"/>
      <w:pPr>
        <w:ind w:left="4380" w:hanging="420"/>
      </w:pPr>
    </w:lvl>
    <w:lvl w:ilvl="7" w:tentative="0">
      <w:start w:val="1"/>
      <w:numFmt w:val="lowerLetter"/>
      <w:lvlText w:val="%8)"/>
      <w:lvlJc w:val="left"/>
      <w:pPr>
        <w:ind w:left="4800" w:hanging="420"/>
      </w:pPr>
    </w:lvl>
    <w:lvl w:ilvl="8" w:tentative="0">
      <w:start w:val="1"/>
      <w:numFmt w:val="lowerRoman"/>
      <w:lvlText w:val="%9."/>
      <w:lvlJc w:val="right"/>
      <w:pPr>
        <w:ind w:left="5220" w:hanging="420"/>
      </w:pPr>
    </w:lvl>
  </w:abstractNum>
  <w:abstractNum w:abstractNumId="5">
    <w:nsid w:val="70F81FFA"/>
    <w:multiLevelType w:val="multilevel"/>
    <w:tmpl w:val="70F81FFA"/>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gwN2IwZGE3ODUzMTI1MWE3MTc3ZjcxN2FkYTZlNTAifQ=="/>
  </w:docVars>
  <w:rsids>
    <w:rsidRoot w:val="00485925"/>
    <w:rsid w:val="00014B3B"/>
    <w:rsid w:val="00060823"/>
    <w:rsid w:val="000D0E16"/>
    <w:rsid w:val="00140517"/>
    <w:rsid w:val="00157463"/>
    <w:rsid w:val="001B2989"/>
    <w:rsid w:val="001C4EAF"/>
    <w:rsid w:val="001F6A7F"/>
    <w:rsid w:val="00226CD0"/>
    <w:rsid w:val="00231B2A"/>
    <w:rsid w:val="00262C8D"/>
    <w:rsid w:val="0029246C"/>
    <w:rsid w:val="0029660D"/>
    <w:rsid w:val="002E182B"/>
    <w:rsid w:val="003123B4"/>
    <w:rsid w:val="00352F39"/>
    <w:rsid w:val="00364A6E"/>
    <w:rsid w:val="00371786"/>
    <w:rsid w:val="003A316F"/>
    <w:rsid w:val="003A5B0C"/>
    <w:rsid w:val="003B13F7"/>
    <w:rsid w:val="003C421B"/>
    <w:rsid w:val="003E07A1"/>
    <w:rsid w:val="00400E8C"/>
    <w:rsid w:val="00432258"/>
    <w:rsid w:val="0044023E"/>
    <w:rsid w:val="00464163"/>
    <w:rsid w:val="00467482"/>
    <w:rsid w:val="00485925"/>
    <w:rsid w:val="004864BC"/>
    <w:rsid w:val="00497203"/>
    <w:rsid w:val="0053400B"/>
    <w:rsid w:val="00540E6E"/>
    <w:rsid w:val="00541611"/>
    <w:rsid w:val="00581606"/>
    <w:rsid w:val="00587195"/>
    <w:rsid w:val="005D7CA1"/>
    <w:rsid w:val="00600AE8"/>
    <w:rsid w:val="00606756"/>
    <w:rsid w:val="00671FAF"/>
    <w:rsid w:val="006A2050"/>
    <w:rsid w:val="0071594B"/>
    <w:rsid w:val="007240B2"/>
    <w:rsid w:val="0073418F"/>
    <w:rsid w:val="00797753"/>
    <w:rsid w:val="007E3168"/>
    <w:rsid w:val="00867E41"/>
    <w:rsid w:val="008B6E40"/>
    <w:rsid w:val="008C7401"/>
    <w:rsid w:val="0091243B"/>
    <w:rsid w:val="00941EBA"/>
    <w:rsid w:val="00952C2A"/>
    <w:rsid w:val="0097790B"/>
    <w:rsid w:val="00983173"/>
    <w:rsid w:val="009B26D7"/>
    <w:rsid w:val="009C5E5A"/>
    <w:rsid w:val="009F454F"/>
    <w:rsid w:val="00A362CE"/>
    <w:rsid w:val="00A77164"/>
    <w:rsid w:val="00A778A6"/>
    <w:rsid w:val="00AE0557"/>
    <w:rsid w:val="00AF7AF2"/>
    <w:rsid w:val="00B274E6"/>
    <w:rsid w:val="00B30DD5"/>
    <w:rsid w:val="00BD738A"/>
    <w:rsid w:val="00C14FC7"/>
    <w:rsid w:val="00C65AFF"/>
    <w:rsid w:val="00CF276D"/>
    <w:rsid w:val="00D26A5B"/>
    <w:rsid w:val="00D64096"/>
    <w:rsid w:val="00D904AC"/>
    <w:rsid w:val="00DB1923"/>
    <w:rsid w:val="00DE56D6"/>
    <w:rsid w:val="00DF55CB"/>
    <w:rsid w:val="00E149FD"/>
    <w:rsid w:val="00E15F04"/>
    <w:rsid w:val="00E17C25"/>
    <w:rsid w:val="00E41F11"/>
    <w:rsid w:val="00E42B19"/>
    <w:rsid w:val="00E44E6D"/>
    <w:rsid w:val="00E51B2E"/>
    <w:rsid w:val="00E9538F"/>
    <w:rsid w:val="00EA6888"/>
    <w:rsid w:val="00EC4E19"/>
    <w:rsid w:val="00ED3B90"/>
    <w:rsid w:val="00EE6612"/>
    <w:rsid w:val="00F1615D"/>
    <w:rsid w:val="00F82ADC"/>
    <w:rsid w:val="00F82F64"/>
    <w:rsid w:val="00FA7F25"/>
    <w:rsid w:val="00FD7343"/>
    <w:rsid w:val="0B464611"/>
    <w:rsid w:val="0CF05EE4"/>
    <w:rsid w:val="1B2E079D"/>
    <w:rsid w:val="263B13E7"/>
    <w:rsid w:val="27383550"/>
    <w:rsid w:val="4BE86A43"/>
    <w:rsid w:val="5B6559BA"/>
    <w:rsid w:val="678856F6"/>
    <w:rsid w:val="67D848D5"/>
    <w:rsid w:val="7E260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24"/>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5"/>
    <w:unhideWhenUsed/>
    <w:qFormat/>
    <w:uiPriority w:val="9"/>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26"/>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27"/>
    <w:semiHidden/>
    <w:unhideWhenUsed/>
    <w:qFormat/>
    <w:uiPriority w:val="9"/>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28"/>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29"/>
    <w:semiHidden/>
    <w:unhideWhenUsed/>
    <w:qFormat/>
    <w:uiPriority w:val="9"/>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30"/>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31"/>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2"/>
    <w:qFormat/>
    <w:uiPriority w:val="0"/>
    <w:pPr>
      <w:widowControl/>
      <w:spacing w:after="120"/>
      <w:jc w:val="left"/>
    </w:pPr>
    <w:rPr>
      <w:rFonts w:ascii="Arial Black" w:hAnsi="Arial Black" w:eastAsia="宋体" w:cs="Times New Roman"/>
      <w:bCs/>
      <w:kern w:val="0"/>
      <w:sz w:val="20"/>
      <w:szCs w:val="20"/>
    </w:rPr>
  </w:style>
  <w:style w:type="paragraph" w:styleId="12">
    <w:name w:val="Balloon Text"/>
    <w:basedOn w:val="1"/>
    <w:link w:val="22"/>
    <w:semiHidden/>
    <w:unhideWhenUsed/>
    <w:qFormat/>
    <w:uiPriority w:val="99"/>
    <w:rPr>
      <w:sz w:val="18"/>
      <w:szCs w:val="18"/>
    </w:rPr>
  </w:style>
  <w:style w:type="paragraph" w:styleId="13">
    <w:name w:val="footer"/>
    <w:basedOn w:val="1"/>
    <w:link w:val="20"/>
    <w:semiHidden/>
    <w:unhideWhenUsed/>
    <w:qFormat/>
    <w:uiPriority w:val="99"/>
    <w:pPr>
      <w:tabs>
        <w:tab w:val="center" w:pos="4153"/>
        <w:tab w:val="right" w:pos="8306"/>
      </w:tabs>
      <w:snapToGrid w:val="0"/>
      <w:jc w:val="left"/>
    </w:pPr>
    <w:rPr>
      <w:sz w:val="18"/>
      <w:szCs w:val="18"/>
    </w:rPr>
  </w:style>
  <w:style w:type="paragraph" w:styleId="14">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qFormat/>
    <w:uiPriority w:val="11"/>
    <w:pPr>
      <w:spacing w:before="240" w:after="60" w:line="312" w:lineRule="auto"/>
      <w:jc w:val="center"/>
      <w:outlineLvl w:val="1"/>
    </w:pPr>
    <w:rPr>
      <w:b/>
      <w:bCs/>
      <w:kern w:val="28"/>
      <w:sz w:val="32"/>
      <w:szCs w:val="32"/>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页眉 Char"/>
    <w:basedOn w:val="18"/>
    <w:link w:val="14"/>
    <w:semiHidden/>
    <w:qFormat/>
    <w:uiPriority w:val="99"/>
    <w:rPr>
      <w:sz w:val="18"/>
      <w:szCs w:val="18"/>
    </w:rPr>
  </w:style>
  <w:style w:type="character" w:customStyle="1" w:styleId="20">
    <w:name w:val="页脚 Char"/>
    <w:basedOn w:val="18"/>
    <w:link w:val="13"/>
    <w:semiHidden/>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8"/>
    <w:link w:val="12"/>
    <w:semiHidden/>
    <w:qFormat/>
    <w:uiPriority w:val="99"/>
    <w:rPr>
      <w:sz w:val="18"/>
      <w:szCs w:val="18"/>
    </w:rPr>
  </w:style>
  <w:style w:type="character" w:customStyle="1" w:styleId="23">
    <w:name w:val="标题 1 Char"/>
    <w:basedOn w:val="18"/>
    <w:link w:val="3"/>
    <w:qFormat/>
    <w:uiPriority w:val="9"/>
    <w:rPr>
      <w:b/>
      <w:bCs/>
      <w:kern w:val="44"/>
      <w:sz w:val="44"/>
      <w:szCs w:val="44"/>
    </w:rPr>
  </w:style>
  <w:style w:type="character" w:customStyle="1" w:styleId="24">
    <w:name w:val="标题 2 Char"/>
    <w:basedOn w:val="18"/>
    <w:link w:val="4"/>
    <w:qFormat/>
    <w:uiPriority w:val="9"/>
    <w:rPr>
      <w:rFonts w:asciiTheme="majorHAnsi" w:hAnsiTheme="majorHAnsi" w:eastAsiaTheme="majorEastAsia" w:cstheme="majorBidi"/>
      <w:b/>
      <w:bCs/>
      <w:sz w:val="32"/>
      <w:szCs w:val="32"/>
    </w:rPr>
  </w:style>
  <w:style w:type="character" w:customStyle="1" w:styleId="25">
    <w:name w:val="标题 3 Char"/>
    <w:basedOn w:val="18"/>
    <w:link w:val="5"/>
    <w:qFormat/>
    <w:uiPriority w:val="9"/>
    <w:rPr>
      <w:b/>
      <w:bCs/>
      <w:sz w:val="32"/>
      <w:szCs w:val="32"/>
    </w:rPr>
  </w:style>
  <w:style w:type="character" w:customStyle="1" w:styleId="26">
    <w:name w:val="标题 4 Char"/>
    <w:basedOn w:val="18"/>
    <w:link w:val="6"/>
    <w:qFormat/>
    <w:uiPriority w:val="9"/>
    <w:rPr>
      <w:rFonts w:asciiTheme="majorHAnsi" w:hAnsiTheme="majorHAnsi" w:eastAsiaTheme="majorEastAsia" w:cstheme="majorBidi"/>
      <w:b/>
      <w:bCs/>
      <w:sz w:val="28"/>
      <w:szCs w:val="28"/>
    </w:rPr>
  </w:style>
  <w:style w:type="character" w:customStyle="1" w:styleId="27">
    <w:name w:val="标题 5 Char"/>
    <w:basedOn w:val="18"/>
    <w:link w:val="7"/>
    <w:semiHidden/>
    <w:qFormat/>
    <w:uiPriority w:val="9"/>
    <w:rPr>
      <w:b/>
      <w:bCs/>
      <w:sz w:val="28"/>
      <w:szCs w:val="28"/>
    </w:rPr>
  </w:style>
  <w:style w:type="character" w:customStyle="1" w:styleId="28">
    <w:name w:val="标题 6 Char"/>
    <w:basedOn w:val="18"/>
    <w:link w:val="8"/>
    <w:semiHidden/>
    <w:qFormat/>
    <w:uiPriority w:val="9"/>
    <w:rPr>
      <w:rFonts w:asciiTheme="majorHAnsi" w:hAnsiTheme="majorHAnsi" w:eastAsiaTheme="majorEastAsia" w:cstheme="majorBidi"/>
      <w:b/>
      <w:bCs/>
      <w:sz w:val="24"/>
      <w:szCs w:val="24"/>
    </w:rPr>
  </w:style>
  <w:style w:type="character" w:customStyle="1" w:styleId="29">
    <w:name w:val="标题 7 Char"/>
    <w:basedOn w:val="18"/>
    <w:link w:val="9"/>
    <w:semiHidden/>
    <w:qFormat/>
    <w:uiPriority w:val="9"/>
    <w:rPr>
      <w:b/>
      <w:bCs/>
      <w:sz w:val="24"/>
      <w:szCs w:val="24"/>
    </w:rPr>
  </w:style>
  <w:style w:type="character" w:customStyle="1" w:styleId="30">
    <w:name w:val="标题 8 Char"/>
    <w:basedOn w:val="18"/>
    <w:link w:val="10"/>
    <w:semiHidden/>
    <w:qFormat/>
    <w:uiPriority w:val="9"/>
    <w:rPr>
      <w:rFonts w:asciiTheme="majorHAnsi" w:hAnsiTheme="majorHAnsi" w:eastAsiaTheme="majorEastAsia" w:cstheme="majorBidi"/>
      <w:sz w:val="24"/>
      <w:szCs w:val="24"/>
    </w:rPr>
  </w:style>
  <w:style w:type="character" w:customStyle="1" w:styleId="31">
    <w:name w:val="标题 9 Char"/>
    <w:basedOn w:val="18"/>
    <w:link w:val="11"/>
    <w:semiHidden/>
    <w:qFormat/>
    <w:uiPriority w:val="9"/>
    <w:rPr>
      <w:rFonts w:asciiTheme="majorHAnsi" w:hAnsiTheme="majorHAnsi" w:eastAsiaTheme="majorEastAsia" w:cstheme="majorBidi"/>
      <w:szCs w:val="21"/>
    </w:rPr>
  </w:style>
  <w:style w:type="character" w:customStyle="1" w:styleId="32">
    <w:name w:val="正文文本 Char"/>
    <w:basedOn w:val="18"/>
    <w:link w:val="2"/>
    <w:qFormat/>
    <w:uiPriority w:val="0"/>
    <w:rPr>
      <w:rFonts w:ascii="Arial Black" w:hAnsi="Arial Black" w:eastAsia="宋体" w:cs="Times New Roman"/>
      <w:bCs/>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10572</Words>
  <Characters>12060</Characters>
  <Lines>60</Lines>
  <Paragraphs>17</Paragraphs>
  <TotalTime>2</TotalTime>
  <ScaleCrop>false</ScaleCrop>
  <LinksUpToDate>false</LinksUpToDate>
  <CharactersWithSpaces>12386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2022-10-21T08:10:00Z</dcterms:created>
  <dc:creator>AutoBVT</dc:creator>
  <cp:lastModifiedBy>Lilian</cp:lastModifiedBy>
  <cp:lastPrinted>2022-10-24T00:44:00Z</cp:lastPrinted>
  <dcterms:modified xsi:type="dcterms:W3CDTF">2022-10-25T02:29:42Z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CC7720F0B2D8479FBC0169D662C9655D</vt:lpwstr>
  </property>
</Properties>
</file>