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8219"/>
      </w:tblGrid>
      <w:tr w14:paraId="7AE5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546" w:type="dxa"/>
            <w:vMerge w:val="restart"/>
            <w:noWrap w:val="0"/>
            <w:vAlign w:val="center"/>
          </w:tcPr>
          <w:p w14:paraId="40F9D87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eastAsia="zh-CN"/>
              </w:rPr>
            </w:pPr>
            <w:r>
              <w:rPr>
                <w:rFonts w:hint="eastAsia" w:ascii="宋体" w:hAnsi="宋体" w:cs="宋体"/>
                <w:b/>
                <w:bCs/>
                <w:sz w:val="18"/>
                <w:szCs w:val="18"/>
                <w:lang w:val="en-US" w:eastAsia="zh-CN"/>
              </w:rPr>
              <w:t>技术</w:t>
            </w:r>
            <w:r>
              <w:rPr>
                <w:rFonts w:hint="eastAsia" w:ascii="宋体" w:hAnsi="宋体" w:eastAsia="宋体" w:cs="宋体"/>
                <w:b/>
                <w:bCs/>
                <w:sz w:val="18"/>
                <w:szCs w:val="18"/>
                <w:lang w:eastAsia="zh-CN"/>
              </w:rPr>
              <w:t>分</w:t>
            </w:r>
          </w:p>
          <w:p w14:paraId="12DAE27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b/>
                <w:bCs/>
                <w:sz w:val="18"/>
                <w:szCs w:val="18"/>
                <w:lang w:eastAsia="zh-CN"/>
              </w:rPr>
              <w:t>（</w:t>
            </w:r>
            <w:r>
              <w:rPr>
                <w:rFonts w:hint="eastAsia" w:ascii="宋体" w:hAnsi="宋体" w:cs="宋体"/>
                <w:b/>
                <w:bCs/>
                <w:color w:val="auto"/>
                <w:sz w:val="18"/>
                <w:szCs w:val="18"/>
                <w:highlight w:val="none"/>
                <w:lang w:val="en-US" w:eastAsia="zh-CN"/>
              </w:rPr>
              <w:t>80</w:t>
            </w:r>
            <w:bookmarkStart w:id="0" w:name="_GoBack"/>
            <w:bookmarkEnd w:id="0"/>
            <w:r>
              <w:rPr>
                <w:rFonts w:hint="eastAsia" w:ascii="宋体" w:hAnsi="宋体" w:eastAsia="宋体" w:cs="宋体"/>
                <w:b/>
                <w:bCs/>
                <w:sz w:val="18"/>
                <w:szCs w:val="18"/>
                <w:lang w:val="en-US" w:eastAsia="zh-CN"/>
              </w:rPr>
              <w:t>分</w:t>
            </w:r>
            <w:r>
              <w:rPr>
                <w:rFonts w:hint="eastAsia" w:ascii="宋体" w:hAnsi="宋体" w:eastAsia="宋体" w:cs="宋体"/>
                <w:b/>
                <w:bCs/>
                <w:sz w:val="18"/>
                <w:szCs w:val="18"/>
                <w:lang w:eastAsia="zh-CN"/>
              </w:rPr>
              <w:t>）</w:t>
            </w:r>
          </w:p>
        </w:tc>
        <w:tc>
          <w:tcPr>
            <w:tcW w:w="8219" w:type="dxa"/>
            <w:noWrap w:val="0"/>
            <w:vAlign w:val="top"/>
          </w:tcPr>
          <w:p w14:paraId="2039EBFB">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宋体" w:hAnsi="宋体" w:cs="宋体"/>
                <w:sz w:val="18"/>
                <w:szCs w:val="18"/>
                <w:highlight w:val="none"/>
                <w:shd w:val="clear" w:color="auto" w:fill="auto"/>
                <w:lang w:val="en-US" w:eastAsia="zh-CN"/>
              </w:rPr>
            </w:pPr>
            <w:r>
              <w:rPr>
                <w:rFonts w:hint="eastAsia" w:ascii="宋体" w:hAnsi="宋体" w:eastAsia="宋体" w:cs="宋体"/>
                <w:b/>
                <w:sz w:val="18"/>
                <w:szCs w:val="18"/>
                <w:highlight w:val="none"/>
                <w:shd w:val="clear" w:color="auto" w:fill="auto"/>
                <w:lang w:val="en-US" w:eastAsia="zh-CN"/>
              </w:rPr>
              <w:t>服务能力（10分）</w:t>
            </w:r>
            <w:r>
              <w:rPr>
                <w:rFonts w:hint="eastAsia" w:ascii="宋体" w:hAnsi="宋体" w:cs="宋体"/>
                <w:sz w:val="18"/>
                <w:szCs w:val="18"/>
                <w:highlight w:val="none"/>
                <w:shd w:val="clear" w:color="auto" w:fill="auto"/>
                <w:lang w:val="en-US" w:eastAsia="zh-CN"/>
              </w:rPr>
              <w:t>评标专家根据投标人对本项目医院整体科室楼层分布、广告标识样式、色系、材质的了解程度所做出的项目服务书，综合评价对比打分：对医院需求有专业认识，在本项目中对背景调研深入透彻，整体科室分布与广告标识了解程度清晰明确的得10分；对医院需求有一定的专业认识，在本项目中对背景调研较深入，整体科室分布与广告标识目标服务书较清晰的得5分；对医院需求不了解，在本项目中对背景不了解，整体科室分布与广告标识一般的得2分；投标文件中不提供此项则不得分。</w:t>
            </w:r>
          </w:p>
          <w:p w14:paraId="1982A58E">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b/>
                <w:bCs/>
                <w:kern w:val="0"/>
                <w:sz w:val="18"/>
                <w:szCs w:val="18"/>
                <w:highlight w:val="none"/>
                <w:lang w:val="en-US" w:eastAsia="zh-CN"/>
              </w:rPr>
            </w:pPr>
            <w:r>
              <w:rPr>
                <w:rFonts w:hint="eastAsia" w:ascii="宋体" w:hAnsi="宋体" w:cs="宋体"/>
                <w:sz w:val="18"/>
                <w:szCs w:val="18"/>
                <w:highlight w:val="none"/>
                <w:shd w:val="clear" w:color="auto" w:fill="auto"/>
                <w:lang w:val="en-US" w:eastAsia="zh-CN"/>
              </w:rPr>
              <w:t>（评审依据：响应文件中提供针对本项目的服务书，未提供或提供不具备可行性或提供不全者不得分）</w:t>
            </w:r>
          </w:p>
        </w:tc>
      </w:tr>
      <w:tr w14:paraId="5156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Merge w:val="continue"/>
            <w:noWrap w:val="0"/>
            <w:vAlign w:val="center"/>
          </w:tcPr>
          <w:p w14:paraId="6120BA7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tc>
        <w:tc>
          <w:tcPr>
            <w:tcW w:w="8219" w:type="dxa"/>
            <w:noWrap w:val="0"/>
            <w:vAlign w:val="top"/>
          </w:tcPr>
          <w:p w14:paraId="0E31D5A2">
            <w:pPr>
              <w:keepNext w:val="0"/>
              <w:keepLines w:val="0"/>
              <w:pageBreakBefore w:val="0"/>
              <w:kinsoku/>
              <w:wordWrap/>
              <w:overflowPunct/>
              <w:topLinePunct w:val="0"/>
              <w:autoSpaceDE/>
              <w:autoSpaceDN/>
              <w:bidi w:val="0"/>
              <w:adjustRightInd/>
              <w:snapToGrid/>
              <w:spacing w:line="240" w:lineRule="auto"/>
              <w:textAlignment w:val="auto"/>
              <w:rPr>
                <w:rFonts w:hint="eastAsia"/>
                <w:sz w:val="18"/>
                <w:szCs w:val="18"/>
                <w:highlight w:val="none"/>
                <w:lang w:val="en-US" w:eastAsia="zh-CN"/>
              </w:rPr>
            </w:pPr>
            <w:r>
              <w:rPr>
                <w:rFonts w:hint="eastAsia" w:ascii="宋体" w:hAnsi="宋体" w:cs="宋体"/>
                <w:b/>
                <w:sz w:val="18"/>
                <w:szCs w:val="18"/>
                <w:highlight w:val="none"/>
                <w:lang w:val="en-US" w:eastAsia="zh-CN"/>
              </w:rPr>
              <w:t>二</w:t>
            </w:r>
            <w:r>
              <w:rPr>
                <w:rFonts w:hint="eastAsia" w:ascii="宋体" w:hAnsi="宋体" w:eastAsia="宋体" w:cs="宋体"/>
                <w:b/>
                <w:sz w:val="18"/>
                <w:szCs w:val="18"/>
                <w:highlight w:val="none"/>
                <w:lang w:val="en-US" w:eastAsia="zh-CN"/>
              </w:rPr>
              <w:t>、</w:t>
            </w:r>
            <w:r>
              <w:rPr>
                <w:rFonts w:hint="eastAsia" w:ascii="宋体" w:hAnsi="宋体" w:cs="宋体"/>
                <w:b/>
                <w:sz w:val="18"/>
                <w:szCs w:val="18"/>
                <w:highlight w:val="none"/>
                <w:lang w:val="en-US" w:eastAsia="zh-CN"/>
              </w:rPr>
              <w:t>设计力量</w:t>
            </w:r>
            <w:r>
              <w:rPr>
                <w:rFonts w:hint="eastAsia" w:ascii="宋体" w:hAnsi="宋体" w:eastAsia="宋体" w:cs="宋体"/>
                <w:b/>
                <w:sz w:val="18"/>
                <w:szCs w:val="18"/>
                <w:highlight w:val="none"/>
                <w:lang w:val="en-US" w:eastAsia="zh-CN"/>
              </w:rPr>
              <w:t>（</w:t>
            </w:r>
            <w:r>
              <w:rPr>
                <w:rFonts w:hint="eastAsia" w:ascii="宋体" w:hAnsi="宋体" w:cs="宋体"/>
                <w:b/>
                <w:sz w:val="18"/>
                <w:szCs w:val="18"/>
                <w:highlight w:val="none"/>
                <w:lang w:val="en-US" w:eastAsia="zh-CN"/>
              </w:rPr>
              <w:t>10</w:t>
            </w:r>
            <w:r>
              <w:rPr>
                <w:rFonts w:hint="eastAsia" w:ascii="宋体" w:hAnsi="宋体" w:eastAsia="宋体" w:cs="宋体"/>
                <w:b/>
                <w:sz w:val="18"/>
                <w:szCs w:val="18"/>
                <w:highlight w:val="none"/>
                <w:lang w:val="en-US" w:eastAsia="zh-CN"/>
              </w:rPr>
              <w:t>分）：</w:t>
            </w:r>
            <w:r>
              <w:rPr>
                <w:rFonts w:hint="eastAsia"/>
                <w:sz w:val="18"/>
                <w:szCs w:val="18"/>
                <w:highlight w:val="none"/>
                <w:lang w:val="en-US" w:eastAsia="zh-CN"/>
              </w:rPr>
              <w:t>5名以上设计人员得10分，3-5名设计人员得5分，3名以下得2分。</w:t>
            </w:r>
          </w:p>
          <w:p w14:paraId="13F1ED8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sz w:val="18"/>
                <w:szCs w:val="18"/>
              </w:rPr>
            </w:pPr>
            <w:r>
              <w:rPr>
                <w:rFonts w:hint="eastAsia" w:ascii="宋体" w:hAnsi="宋体" w:cs="宋体"/>
                <w:b/>
                <w:bCs/>
                <w:kern w:val="0"/>
                <w:sz w:val="18"/>
                <w:szCs w:val="18"/>
                <w:highlight w:val="none"/>
                <w:lang w:val="en-US" w:eastAsia="zh-CN"/>
              </w:rPr>
              <w:t>（评审依据：设计相关专业资格证书、毕业证书、社保缴纳证明等复印件加盖公章，原件备查，未提供或提供无效者不得分）</w:t>
            </w:r>
          </w:p>
        </w:tc>
      </w:tr>
      <w:tr w14:paraId="43C0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Merge w:val="continue"/>
            <w:noWrap w:val="0"/>
            <w:vAlign w:val="center"/>
          </w:tcPr>
          <w:p w14:paraId="792D4F0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tc>
        <w:tc>
          <w:tcPr>
            <w:tcW w:w="8219" w:type="dxa"/>
            <w:noWrap w:val="0"/>
            <w:vAlign w:val="top"/>
          </w:tcPr>
          <w:p w14:paraId="090E8A6B">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sz w:val="18"/>
                <w:szCs w:val="18"/>
                <w:lang w:val="en-US" w:eastAsia="zh-CN"/>
              </w:rPr>
            </w:pPr>
            <w:r>
              <w:rPr>
                <w:rFonts w:hint="eastAsia" w:ascii="宋体" w:hAnsi="宋体" w:cs="宋体"/>
                <w:b/>
                <w:sz w:val="18"/>
                <w:szCs w:val="18"/>
                <w:lang w:val="en-US" w:eastAsia="zh-CN"/>
              </w:rPr>
              <w:t>三</w:t>
            </w:r>
            <w:r>
              <w:rPr>
                <w:rFonts w:hint="eastAsia" w:ascii="宋体" w:hAnsi="宋体" w:eastAsia="宋体" w:cs="宋体"/>
                <w:b/>
                <w:sz w:val="18"/>
                <w:szCs w:val="18"/>
                <w:lang w:val="en-US" w:eastAsia="zh-CN"/>
              </w:rPr>
              <w:t>、服务基础设备（</w:t>
            </w:r>
            <w:r>
              <w:rPr>
                <w:rFonts w:hint="eastAsia" w:ascii="宋体" w:hAnsi="宋体" w:cs="宋体"/>
                <w:b/>
                <w:sz w:val="18"/>
                <w:szCs w:val="18"/>
                <w:lang w:val="en-US" w:eastAsia="zh-CN"/>
              </w:rPr>
              <w:t>10</w:t>
            </w:r>
            <w:r>
              <w:rPr>
                <w:rFonts w:hint="eastAsia" w:ascii="宋体" w:hAnsi="宋体" w:eastAsia="宋体" w:cs="宋体"/>
                <w:b/>
                <w:sz w:val="18"/>
                <w:szCs w:val="18"/>
                <w:lang w:val="en-US" w:eastAsia="zh-CN"/>
              </w:rPr>
              <w:t>分）：</w:t>
            </w:r>
            <w:r>
              <w:rPr>
                <w:rFonts w:hint="eastAsia" w:ascii="宋体" w:hAnsi="宋体"/>
                <w:sz w:val="18"/>
                <w:szCs w:val="18"/>
                <w:lang w:val="en-US" w:eastAsia="zh-CN"/>
              </w:rPr>
              <w:t>响应供应商应具有完善的服务施工操作设备，设备包括不限于：印刷机、安装车辆、高清写真机等，每提供一项服务施工操作设备的得2分，最高得10分。所提供的服务基础设备不得重复，且不得与办公基础设备重复。</w:t>
            </w:r>
          </w:p>
          <w:p w14:paraId="20BC6550">
            <w:pPr>
              <w:keepNext w:val="0"/>
              <w:keepLines w:val="0"/>
              <w:pageBreakBefore w:val="0"/>
              <w:kinsoku/>
              <w:wordWrap/>
              <w:overflowPunct/>
              <w:topLinePunct w:val="0"/>
              <w:autoSpaceDE/>
              <w:autoSpaceDN/>
              <w:bidi w:val="0"/>
              <w:adjustRightInd/>
              <w:snapToGrid/>
              <w:spacing w:line="240" w:lineRule="auto"/>
              <w:textAlignment w:val="auto"/>
              <w:rPr>
                <w:rFonts w:hint="default"/>
                <w:sz w:val="18"/>
                <w:szCs w:val="18"/>
                <w:lang w:val="en-US" w:eastAsia="zh-CN"/>
              </w:rPr>
            </w:pPr>
            <w:r>
              <w:rPr>
                <w:rFonts w:hint="eastAsia" w:ascii="宋体" w:hAnsi="宋体" w:cs="宋体"/>
                <w:b/>
                <w:bCs/>
                <w:kern w:val="0"/>
                <w:sz w:val="18"/>
                <w:szCs w:val="18"/>
                <w:highlight w:val="none"/>
                <w:lang w:val="en-US" w:eastAsia="zh-CN"/>
              </w:rPr>
              <w:t>（评审依据：响应文件中提供相应设备的照片等证明材料，未提供或提供不全或提供无效者不得分）</w:t>
            </w:r>
          </w:p>
        </w:tc>
      </w:tr>
      <w:tr w14:paraId="737B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Merge w:val="continue"/>
            <w:noWrap w:val="0"/>
            <w:vAlign w:val="center"/>
          </w:tcPr>
          <w:p w14:paraId="75CCEDE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tc>
        <w:tc>
          <w:tcPr>
            <w:tcW w:w="8219" w:type="dxa"/>
            <w:noWrap w:val="0"/>
            <w:vAlign w:val="top"/>
          </w:tcPr>
          <w:p w14:paraId="3834C551">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sz w:val="18"/>
                <w:szCs w:val="18"/>
                <w:lang w:val="en-US" w:eastAsia="zh-CN"/>
              </w:rPr>
            </w:pPr>
            <w:r>
              <w:rPr>
                <w:rFonts w:hint="eastAsia" w:ascii="宋体" w:hAnsi="宋体"/>
                <w:b/>
                <w:bCs/>
                <w:sz w:val="18"/>
                <w:szCs w:val="18"/>
                <w:lang w:val="en-US" w:eastAsia="zh-CN"/>
              </w:rPr>
              <w:t>四、办公基础设备（5分）：</w:t>
            </w:r>
            <w:r>
              <w:rPr>
                <w:rFonts w:hint="eastAsia" w:ascii="宋体" w:hAnsi="宋体"/>
                <w:sz w:val="18"/>
                <w:szCs w:val="18"/>
                <w:lang w:val="en-US" w:eastAsia="zh-CN"/>
              </w:rPr>
              <w:t>响应供应商应具有健全的设计室且配备了齐全办公设备，办公设备包括不限于：办公桌、电脑、彩色打印机等的得5分。</w:t>
            </w:r>
          </w:p>
          <w:p w14:paraId="2FCAF1A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kern w:val="0"/>
                <w:sz w:val="18"/>
                <w:szCs w:val="18"/>
                <w:highlight w:val="none"/>
                <w:lang w:val="en-US" w:eastAsia="zh-CN"/>
              </w:rPr>
            </w:pPr>
            <w:r>
              <w:rPr>
                <w:rFonts w:hint="eastAsia" w:ascii="宋体" w:hAnsi="宋体"/>
                <w:b/>
                <w:bCs/>
                <w:sz w:val="18"/>
                <w:szCs w:val="18"/>
                <w:lang w:val="en-US" w:eastAsia="zh-CN"/>
              </w:rPr>
              <w:t>（评审依据：响应文件中提供设计室全景照片，场所租赁合同等证明材料复印件，</w:t>
            </w:r>
            <w:r>
              <w:rPr>
                <w:rFonts w:hint="eastAsia" w:ascii="宋体" w:hAnsi="宋体"/>
                <w:b/>
                <w:bCs/>
                <w:sz w:val="18"/>
                <w:szCs w:val="18"/>
                <w:lang w:eastAsia="zh-CN"/>
              </w:rPr>
              <w:t>未提供或提供不全或提供无效者不得分</w:t>
            </w:r>
            <w:r>
              <w:rPr>
                <w:rFonts w:hint="eastAsia" w:ascii="宋体" w:hAnsi="宋体"/>
                <w:b/>
                <w:bCs/>
                <w:sz w:val="18"/>
                <w:szCs w:val="18"/>
                <w:lang w:val="en-US" w:eastAsia="zh-CN"/>
              </w:rPr>
              <w:t>）</w:t>
            </w:r>
          </w:p>
        </w:tc>
      </w:tr>
      <w:tr w14:paraId="2F58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Merge w:val="continue"/>
            <w:noWrap w:val="0"/>
            <w:vAlign w:val="center"/>
          </w:tcPr>
          <w:p w14:paraId="026FB86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tc>
        <w:tc>
          <w:tcPr>
            <w:tcW w:w="8219" w:type="dxa"/>
            <w:noWrap w:val="0"/>
            <w:vAlign w:val="top"/>
          </w:tcPr>
          <w:p w14:paraId="4DD1400E">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sz w:val="18"/>
                <w:szCs w:val="18"/>
                <w:lang w:val="en-US" w:eastAsia="zh-CN"/>
              </w:rPr>
            </w:pPr>
            <w:r>
              <w:rPr>
                <w:rFonts w:hint="eastAsia" w:ascii="宋体" w:hAnsi="宋体"/>
                <w:b/>
                <w:bCs/>
                <w:sz w:val="18"/>
                <w:szCs w:val="18"/>
                <w:lang w:val="en-US" w:eastAsia="zh-CN"/>
              </w:rPr>
              <w:t>五、制作及仓储场所（5分）：</w:t>
            </w:r>
            <w:r>
              <w:rPr>
                <w:rFonts w:hint="eastAsia" w:ascii="宋体" w:hAnsi="宋体"/>
                <w:sz w:val="18"/>
                <w:szCs w:val="18"/>
                <w:lang w:val="en-US" w:eastAsia="zh-CN"/>
              </w:rPr>
              <w:t>响应供应商应具有相应的加工车间及仓储场所。</w:t>
            </w:r>
          </w:p>
          <w:p w14:paraId="2BA5C6A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kern w:val="0"/>
                <w:sz w:val="18"/>
                <w:szCs w:val="18"/>
                <w:highlight w:val="none"/>
                <w:lang w:val="en-US" w:eastAsia="zh-CN"/>
              </w:rPr>
            </w:pPr>
            <w:r>
              <w:rPr>
                <w:rFonts w:hint="eastAsia" w:ascii="宋体" w:hAnsi="宋体"/>
                <w:b/>
                <w:bCs/>
                <w:sz w:val="18"/>
                <w:szCs w:val="18"/>
                <w:lang w:val="en-US" w:eastAsia="zh-CN"/>
              </w:rPr>
              <w:t>（评审依据：响应文件中提供车间及仓储场所全景照片，场所租赁合同等证明材料复印件，</w:t>
            </w:r>
            <w:r>
              <w:rPr>
                <w:rFonts w:hint="eastAsia" w:ascii="宋体" w:hAnsi="宋体"/>
                <w:b/>
                <w:bCs/>
                <w:sz w:val="18"/>
                <w:szCs w:val="18"/>
                <w:lang w:eastAsia="zh-CN"/>
              </w:rPr>
              <w:t>未提供或提供不全或提供无效者不得分</w:t>
            </w:r>
            <w:r>
              <w:rPr>
                <w:rFonts w:hint="eastAsia" w:ascii="宋体" w:hAnsi="宋体"/>
                <w:b/>
                <w:bCs/>
                <w:sz w:val="18"/>
                <w:szCs w:val="18"/>
                <w:lang w:val="en-US" w:eastAsia="zh-CN"/>
              </w:rPr>
              <w:t>）</w:t>
            </w:r>
          </w:p>
        </w:tc>
      </w:tr>
      <w:tr w14:paraId="1B40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Merge w:val="continue"/>
            <w:noWrap w:val="0"/>
            <w:vAlign w:val="center"/>
          </w:tcPr>
          <w:p w14:paraId="4C13623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tc>
        <w:tc>
          <w:tcPr>
            <w:tcW w:w="8219" w:type="dxa"/>
            <w:noWrap w:val="0"/>
            <w:vAlign w:val="top"/>
          </w:tcPr>
          <w:p w14:paraId="598EC515">
            <w:pPr>
              <w:keepNext w:val="0"/>
              <w:keepLines w:val="0"/>
              <w:pageBreakBefore w:val="0"/>
              <w:kinsoku/>
              <w:wordWrap/>
              <w:overflowPunct/>
              <w:topLinePunct w:val="0"/>
              <w:autoSpaceDE/>
              <w:autoSpaceDN/>
              <w:bidi w:val="0"/>
              <w:adjustRightInd/>
              <w:snapToGrid/>
              <w:spacing w:line="240" w:lineRule="auto"/>
              <w:textAlignment w:val="auto"/>
              <w:rPr>
                <w:rFonts w:hint="default"/>
                <w:sz w:val="18"/>
                <w:szCs w:val="18"/>
                <w:lang w:val="en-US" w:eastAsia="zh-CN"/>
              </w:rPr>
            </w:pPr>
            <w:r>
              <w:rPr>
                <w:rFonts w:hint="eastAsia" w:ascii="宋体" w:hAnsi="宋体" w:cs="宋体"/>
                <w:b/>
                <w:bCs/>
                <w:kern w:val="0"/>
                <w:sz w:val="18"/>
                <w:szCs w:val="18"/>
                <w:highlight w:val="none"/>
                <w:lang w:val="en-US" w:eastAsia="zh-CN"/>
              </w:rPr>
              <w:t>六、施工力量（10分）：</w:t>
            </w:r>
            <w:r>
              <w:rPr>
                <w:rFonts w:hint="eastAsia"/>
                <w:sz w:val="18"/>
                <w:szCs w:val="18"/>
                <w:lang w:val="en-US" w:eastAsia="zh-CN"/>
              </w:rPr>
              <w:t>具有高空（高处）作业员2分、具有电工作业员得2分、具有焊工作业员得2分，最高得10分。</w:t>
            </w:r>
          </w:p>
          <w:p w14:paraId="3EC78A1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kern w:val="0"/>
                <w:sz w:val="18"/>
                <w:szCs w:val="18"/>
                <w:highlight w:val="none"/>
                <w:lang w:val="en-US" w:eastAsia="zh-CN"/>
              </w:rPr>
            </w:pPr>
            <w:r>
              <w:rPr>
                <w:rFonts w:hint="eastAsia" w:ascii="宋体" w:hAnsi="宋体" w:cs="宋体"/>
                <w:b/>
                <w:bCs/>
                <w:kern w:val="0"/>
                <w:sz w:val="18"/>
                <w:szCs w:val="18"/>
                <w:highlight w:val="none"/>
                <w:lang w:val="en-US" w:eastAsia="zh-CN"/>
              </w:rPr>
              <w:t>（评审依据：设计相关证书复印件加盖公章，原件备查，未提供或提供无效者不得分）</w:t>
            </w:r>
          </w:p>
        </w:tc>
      </w:tr>
      <w:tr w14:paraId="5C7F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Merge w:val="continue"/>
            <w:noWrap w:val="0"/>
            <w:vAlign w:val="center"/>
          </w:tcPr>
          <w:p w14:paraId="3AA6E13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tc>
        <w:tc>
          <w:tcPr>
            <w:tcW w:w="8219" w:type="dxa"/>
            <w:noWrap w:val="0"/>
            <w:vAlign w:val="top"/>
          </w:tcPr>
          <w:p w14:paraId="1CDD684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auto"/>
                <w:sz w:val="18"/>
                <w:szCs w:val="18"/>
                <w:highlight w:val="none"/>
                <w:lang w:val="en-US" w:eastAsia="zh-CN"/>
              </w:rPr>
            </w:pPr>
            <w:r>
              <w:rPr>
                <w:rFonts w:hint="eastAsia" w:ascii="宋体" w:hAnsi="宋体" w:cs="宋体"/>
                <w:b/>
                <w:bCs/>
                <w:color w:val="auto"/>
                <w:kern w:val="0"/>
                <w:sz w:val="18"/>
                <w:szCs w:val="18"/>
                <w:highlight w:val="none"/>
                <w:lang w:val="en-US" w:eastAsia="zh-CN"/>
              </w:rPr>
              <w:t>七、业绩（10分）：</w:t>
            </w:r>
            <w:r>
              <w:rPr>
                <w:rFonts w:hint="eastAsia" w:ascii="宋体" w:hAnsi="宋体" w:cs="宋体"/>
                <w:b w:val="0"/>
                <w:bCs w:val="0"/>
                <w:color w:val="auto"/>
                <w:kern w:val="0"/>
                <w:sz w:val="18"/>
                <w:szCs w:val="18"/>
                <w:highlight w:val="none"/>
                <w:lang w:val="en-US" w:eastAsia="zh-CN"/>
              </w:rPr>
              <w:t>响应</w:t>
            </w:r>
            <w:r>
              <w:rPr>
                <w:rFonts w:hint="eastAsia" w:ascii="宋体" w:hAnsi="宋体"/>
                <w:color w:val="auto"/>
                <w:sz w:val="18"/>
                <w:szCs w:val="18"/>
                <w:highlight w:val="none"/>
                <w:lang w:val="en-US" w:eastAsia="zh-CN"/>
              </w:rPr>
              <w:t>供应商近三年（</w:t>
            </w:r>
            <w:r>
              <w:rPr>
                <w:rFonts w:hint="eastAsia" w:ascii="宋体" w:hAnsi="宋体" w:eastAsia="宋体" w:cs="Times New Roman"/>
                <w:b w:val="0"/>
                <w:bCs w:val="0"/>
                <w:color w:val="auto"/>
                <w:kern w:val="2"/>
                <w:sz w:val="18"/>
                <w:szCs w:val="18"/>
                <w:highlight w:val="none"/>
                <w:lang w:val="en-US" w:eastAsia="zh-CN" w:bidi="ar-SA"/>
              </w:rPr>
              <w:t>20</w:t>
            </w:r>
            <w:r>
              <w:rPr>
                <w:rFonts w:hint="eastAsia" w:ascii="宋体" w:hAnsi="宋体" w:cs="Times New Roman"/>
                <w:b w:val="0"/>
                <w:bCs w:val="0"/>
                <w:color w:val="auto"/>
                <w:kern w:val="2"/>
                <w:sz w:val="18"/>
                <w:szCs w:val="18"/>
                <w:highlight w:val="none"/>
                <w:lang w:val="en-US" w:eastAsia="zh-CN" w:bidi="ar-SA"/>
              </w:rPr>
              <w:t>21</w:t>
            </w:r>
            <w:r>
              <w:rPr>
                <w:rFonts w:hint="eastAsia" w:ascii="宋体" w:hAnsi="宋体" w:eastAsia="宋体" w:cs="Times New Roman"/>
                <w:b w:val="0"/>
                <w:bCs w:val="0"/>
                <w:color w:val="auto"/>
                <w:kern w:val="2"/>
                <w:sz w:val="18"/>
                <w:szCs w:val="18"/>
                <w:highlight w:val="none"/>
                <w:lang w:val="en-US" w:eastAsia="zh-CN" w:bidi="ar-SA"/>
              </w:rPr>
              <w:t>年</w:t>
            </w:r>
            <w:r>
              <w:rPr>
                <w:rFonts w:hint="eastAsia" w:ascii="宋体" w:hAnsi="宋体" w:cs="Times New Roman"/>
                <w:b w:val="0"/>
                <w:bCs w:val="0"/>
                <w:color w:val="auto"/>
                <w:kern w:val="2"/>
                <w:sz w:val="18"/>
                <w:szCs w:val="18"/>
                <w:highlight w:val="none"/>
                <w:lang w:val="en-US" w:eastAsia="zh-CN" w:bidi="ar-SA"/>
              </w:rPr>
              <w:t>10</w:t>
            </w:r>
            <w:r>
              <w:rPr>
                <w:rFonts w:hint="eastAsia" w:ascii="宋体" w:hAnsi="宋体" w:eastAsia="宋体" w:cs="Times New Roman"/>
                <w:b w:val="0"/>
                <w:bCs w:val="0"/>
                <w:color w:val="auto"/>
                <w:kern w:val="2"/>
                <w:sz w:val="18"/>
                <w:szCs w:val="18"/>
                <w:highlight w:val="none"/>
                <w:lang w:val="en-US" w:eastAsia="zh-CN" w:bidi="ar-SA"/>
              </w:rPr>
              <w:t>月至202</w:t>
            </w:r>
            <w:r>
              <w:rPr>
                <w:rFonts w:hint="eastAsia" w:ascii="宋体" w:hAnsi="宋体" w:cs="Times New Roman"/>
                <w:b w:val="0"/>
                <w:bCs w:val="0"/>
                <w:color w:val="auto"/>
                <w:kern w:val="2"/>
                <w:sz w:val="18"/>
                <w:szCs w:val="18"/>
                <w:highlight w:val="none"/>
                <w:lang w:val="en-US" w:eastAsia="zh-CN" w:bidi="ar-SA"/>
              </w:rPr>
              <w:t>4</w:t>
            </w:r>
            <w:r>
              <w:rPr>
                <w:rFonts w:hint="eastAsia" w:ascii="宋体" w:hAnsi="宋体" w:eastAsia="宋体" w:cs="Times New Roman"/>
                <w:b w:val="0"/>
                <w:bCs w:val="0"/>
                <w:color w:val="auto"/>
                <w:kern w:val="2"/>
                <w:sz w:val="18"/>
                <w:szCs w:val="18"/>
                <w:highlight w:val="none"/>
                <w:lang w:val="en-US" w:eastAsia="zh-CN" w:bidi="ar-SA"/>
              </w:rPr>
              <w:t>年</w:t>
            </w:r>
            <w:r>
              <w:rPr>
                <w:rFonts w:hint="eastAsia" w:ascii="宋体" w:hAnsi="宋体" w:cs="Times New Roman"/>
                <w:b w:val="0"/>
                <w:bCs w:val="0"/>
                <w:color w:val="auto"/>
                <w:kern w:val="2"/>
                <w:sz w:val="18"/>
                <w:szCs w:val="18"/>
                <w:highlight w:val="none"/>
                <w:lang w:val="en-US" w:eastAsia="zh-CN" w:bidi="ar-SA"/>
              </w:rPr>
              <w:t>10</w:t>
            </w:r>
            <w:r>
              <w:rPr>
                <w:rFonts w:hint="eastAsia" w:ascii="宋体" w:hAnsi="宋体" w:eastAsia="宋体" w:cs="Times New Roman"/>
                <w:b w:val="0"/>
                <w:bCs w:val="0"/>
                <w:color w:val="auto"/>
                <w:kern w:val="2"/>
                <w:sz w:val="18"/>
                <w:szCs w:val="18"/>
                <w:highlight w:val="none"/>
                <w:lang w:val="en-US" w:eastAsia="zh-CN" w:bidi="ar-SA"/>
              </w:rPr>
              <w:t>月</w:t>
            </w:r>
            <w:r>
              <w:rPr>
                <w:rFonts w:hint="eastAsia" w:ascii="宋体" w:hAnsi="宋体"/>
                <w:color w:val="auto"/>
                <w:sz w:val="18"/>
                <w:szCs w:val="18"/>
                <w:highlight w:val="none"/>
                <w:lang w:val="en-US" w:eastAsia="zh-CN"/>
              </w:rPr>
              <w:t>）参与于都县行政事业单位标识标牌设计制作类似项目业绩，每提供一份得2分，最高得10分。</w:t>
            </w:r>
          </w:p>
          <w:p w14:paraId="3A4FAD8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color w:val="auto"/>
                <w:kern w:val="0"/>
                <w:sz w:val="18"/>
                <w:szCs w:val="18"/>
                <w:highlight w:val="none"/>
                <w:lang w:val="en-US" w:eastAsia="zh-CN"/>
              </w:rPr>
            </w:pPr>
            <w:r>
              <w:rPr>
                <w:rFonts w:hint="eastAsia" w:ascii="宋体" w:hAnsi="宋体" w:cs="宋体"/>
                <w:b/>
                <w:bCs/>
                <w:color w:val="auto"/>
                <w:kern w:val="0"/>
                <w:sz w:val="18"/>
                <w:szCs w:val="18"/>
                <w:highlight w:val="none"/>
                <w:lang w:val="en-US" w:eastAsia="zh-CN"/>
              </w:rPr>
              <w:t>（评审依据：响应文件中提供相关合同复印件并加盖公章，</w:t>
            </w:r>
            <w:r>
              <w:rPr>
                <w:rFonts w:hint="eastAsia" w:ascii="宋体" w:hAnsi="宋体" w:eastAsia="宋体" w:cs="宋体"/>
                <w:b/>
                <w:bCs/>
                <w:color w:val="auto"/>
                <w:sz w:val="18"/>
                <w:szCs w:val="18"/>
                <w:highlight w:val="none"/>
              </w:rPr>
              <w:t>原件</w:t>
            </w:r>
            <w:r>
              <w:rPr>
                <w:rFonts w:hint="eastAsia" w:ascii="宋体" w:hAnsi="宋体" w:cs="宋体"/>
                <w:b/>
                <w:bCs/>
                <w:color w:val="auto"/>
                <w:sz w:val="18"/>
                <w:szCs w:val="18"/>
                <w:highlight w:val="none"/>
                <w:lang w:val="en-US" w:eastAsia="zh-CN"/>
              </w:rPr>
              <w:t>备查</w:t>
            </w:r>
            <w:r>
              <w:rPr>
                <w:rFonts w:hint="eastAsia" w:ascii="宋体" w:hAnsi="宋体" w:eastAsia="宋体"/>
                <w:b/>
                <w:bCs/>
                <w:color w:val="auto"/>
                <w:sz w:val="18"/>
                <w:szCs w:val="18"/>
                <w:highlight w:val="none"/>
              </w:rPr>
              <w:t>，</w:t>
            </w:r>
            <w:r>
              <w:rPr>
                <w:rFonts w:hint="eastAsia" w:ascii="宋体" w:hAnsi="宋体"/>
                <w:b/>
                <w:bCs/>
                <w:color w:val="auto"/>
                <w:sz w:val="18"/>
                <w:szCs w:val="18"/>
                <w:highlight w:val="none"/>
                <w:lang w:eastAsia="zh-CN"/>
              </w:rPr>
              <w:t>未提供或提供无效者不得分</w:t>
            </w:r>
            <w:r>
              <w:rPr>
                <w:rFonts w:hint="eastAsia" w:ascii="宋体" w:hAnsi="宋体" w:cs="宋体"/>
                <w:b/>
                <w:bCs/>
                <w:color w:val="auto"/>
                <w:kern w:val="0"/>
                <w:sz w:val="18"/>
                <w:szCs w:val="18"/>
                <w:highlight w:val="none"/>
                <w:lang w:val="en-US" w:eastAsia="zh-CN"/>
              </w:rPr>
              <w:t>）</w:t>
            </w:r>
          </w:p>
        </w:tc>
      </w:tr>
      <w:tr w14:paraId="1B7A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vMerge w:val="continue"/>
            <w:noWrap w:val="0"/>
            <w:vAlign w:val="center"/>
          </w:tcPr>
          <w:p w14:paraId="798883B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tc>
        <w:tc>
          <w:tcPr>
            <w:tcW w:w="8219" w:type="dxa"/>
            <w:noWrap w:val="0"/>
            <w:vAlign w:val="top"/>
          </w:tcPr>
          <w:p w14:paraId="7F18768C">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Times New Roman"/>
                <w:b w:val="0"/>
                <w:bCs w:val="0"/>
                <w:color w:val="auto"/>
                <w:kern w:val="2"/>
                <w:sz w:val="18"/>
                <w:szCs w:val="18"/>
                <w:highlight w:val="none"/>
                <w:lang w:val="en-US" w:eastAsia="zh-CN" w:bidi="ar-SA"/>
              </w:rPr>
            </w:pPr>
            <w:r>
              <w:rPr>
                <w:rFonts w:hint="eastAsia" w:ascii="宋体" w:hAnsi="宋体" w:cs="宋体"/>
                <w:b/>
                <w:bCs/>
                <w:color w:val="auto"/>
                <w:kern w:val="0"/>
                <w:sz w:val="18"/>
                <w:szCs w:val="18"/>
                <w:highlight w:val="none"/>
                <w:lang w:val="en-US" w:eastAsia="zh-CN"/>
              </w:rPr>
              <w:t>八、效果评价（20分）：</w:t>
            </w:r>
            <w:r>
              <w:rPr>
                <w:rFonts w:hint="eastAsia" w:ascii="宋体" w:hAnsi="宋体" w:eastAsia="宋体" w:cs="Times New Roman"/>
                <w:b w:val="0"/>
                <w:bCs w:val="0"/>
                <w:color w:val="auto"/>
                <w:kern w:val="2"/>
                <w:sz w:val="18"/>
                <w:szCs w:val="18"/>
                <w:highlight w:val="none"/>
                <w:lang w:val="en-US" w:eastAsia="zh-CN" w:bidi="ar-SA"/>
              </w:rPr>
              <w:t>响应供应商提供近三年（20</w:t>
            </w:r>
            <w:r>
              <w:rPr>
                <w:rFonts w:hint="eastAsia" w:ascii="宋体" w:hAnsi="宋体" w:cs="Times New Roman"/>
                <w:b w:val="0"/>
                <w:bCs w:val="0"/>
                <w:color w:val="auto"/>
                <w:kern w:val="2"/>
                <w:sz w:val="18"/>
                <w:szCs w:val="18"/>
                <w:highlight w:val="none"/>
                <w:lang w:val="en-US" w:eastAsia="zh-CN" w:bidi="ar-SA"/>
              </w:rPr>
              <w:t>21</w:t>
            </w:r>
            <w:r>
              <w:rPr>
                <w:rFonts w:hint="eastAsia" w:ascii="宋体" w:hAnsi="宋体" w:eastAsia="宋体" w:cs="Times New Roman"/>
                <w:b w:val="0"/>
                <w:bCs w:val="0"/>
                <w:color w:val="auto"/>
                <w:kern w:val="2"/>
                <w:sz w:val="18"/>
                <w:szCs w:val="18"/>
                <w:highlight w:val="none"/>
                <w:lang w:val="en-US" w:eastAsia="zh-CN" w:bidi="ar-SA"/>
              </w:rPr>
              <w:t>年</w:t>
            </w:r>
            <w:r>
              <w:rPr>
                <w:rFonts w:hint="eastAsia" w:ascii="宋体" w:hAnsi="宋体" w:cs="Times New Roman"/>
                <w:b w:val="0"/>
                <w:bCs w:val="0"/>
                <w:color w:val="auto"/>
                <w:kern w:val="2"/>
                <w:sz w:val="18"/>
                <w:szCs w:val="18"/>
                <w:highlight w:val="none"/>
                <w:lang w:val="en-US" w:eastAsia="zh-CN" w:bidi="ar-SA"/>
              </w:rPr>
              <w:t>10</w:t>
            </w:r>
            <w:r>
              <w:rPr>
                <w:rFonts w:hint="eastAsia" w:ascii="宋体" w:hAnsi="宋体" w:eastAsia="宋体" w:cs="Times New Roman"/>
                <w:b w:val="0"/>
                <w:bCs w:val="0"/>
                <w:color w:val="auto"/>
                <w:kern w:val="2"/>
                <w:sz w:val="18"/>
                <w:szCs w:val="18"/>
                <w:highlight w:val="none"/>
                <w:lang w:val="en-US" w:eastAsia="zh-CN" w:bidi="ar-SA"/>
              </w:rPr>
              <w:t>月至202</w:t>
            </w:r>
            <w:r>
              <w:rPr>
                <w:rFonts w:hint="eastAsia" w:ascii="宋体" w:hAnsi="宋体" w:cs="Times New Roman"/>
                <w:b w:val="0"/>
                <w:bCs w:val="0"/>
                <w:color w:val="auto"/>
                <w:kern w:val="2"/>
                <w:sz w:val="18"/>
                <w:szCs w:val="18"/>
                <w:highlight w:val="none"/>
                <w:lang w:val="en-US" w:eastAsia="zh-CN" w:bidi="ar-SA"/>
              </w:rPr>
              <w:t>4</w:t>
            </w:r>
            <w:r>
              <w:rPr>
                <w:rFonts w:hint="eastAsia" w:ascii="宋体" w:hAnsi="宋体" w:eastAsia="宋体" w:cs="Times New Roman"/>
                <w:b w:val="0"/>
                <w:bCs w:val="0"/>
                <w:color w:val="auto"/>
                <w:kern w:val="2"/>
                <w:sz w:val="18"/>
                <w:szCs w:val="18"/>
                <w:highlight w:val="none"/>
                <w:lang w:val="en-US" w:eastAsia="zh-CN" w:bidi="ar-SA"/>
              </w:rPr>
              <w:t>年</w:t>
            </w:r>
            <w:r>
              <w:rPr>
                <w:rFonts w:hint="eastAsia" w:ascii="宋体" w:hAnsi="宋体" w:cs="Times New Roman"/>
                <w:b w:val="0"/>
                <w:bCs w:val="0"/>
                <w:color w:val="auto"/>
                <w:kern w:val="2"/>
                <w:sz w:val="18"/>
                <w:szCs w:val="18"/>
                <w:highlight w:val="none"/>
                <w:lang w:val="en-US" w:eastAsia="zh-CN" w:bidi="ar-SA"/>
              </w:rPr>
              <w:t>10</w:t>
            </w:r>
            <w:r>
              <w:rPr>
                <w:rFonts w:hint="eastAsia" w:ascii="宋体" w:hAnsi="宋体" w:eastAsia="宋体" w:cs="Times New Roman"/>
                <w:b w:val="0"/>
                <w:bCs w:val="0"/>
                <w:color w:val="auto"/>
                <w:kern w:val="2"/>
                <w:sz w:val="18"/>
                <w:szCs w:val="18"/>
                <w:highlight w:val="none"/>
                <w:lang w:val="en-US" w:eastAsia="zh-CN" w:bidi="ar-SA"/>
              </w:rPr>
              <w:t>月）标识标牌设计制作的成功案例</w:t>
            </w:r>
            <w:r>
              <w:rPr>
                <w:rFonts w:hint="eastAsia" w:ascii="宋体" w:hAnsi="宋体" w:cs="Times New Roman"/>
                <w:b w:val="0"/>
                <w:bCs w:val="0"/>
                <w:color w:val="auto"/>
                <w:kern w:val="2"/>
                <w:sz w:val="18"/>
                <w:szCs w:val="18"/>
                <w:highlight w:val="none"/>
                <w:lang w:val="en-US" w:eastAsia="zh-CN" w:bidi="ar-SA"/>
              </w:rPr>
              <w:t>4</w:t>
            </w:r>
            <w:r>
              <w:rPr>
                <w:rFonts w:hint="eastAsia" w:ascii="宋体" w:hAnsi="宋体" w:eastAsia="宋体" w:cs="Times New Roman"/>
                <w:b w:val="0"/>
                <w:bCs w:val="0"/>
                <w:color w:val="auto"/>
                <w:kern w:val="2"/>
                <w:sz w:val="18"/>
                <w:szCs w:val="18"/>
                <w:highlight w:val="none"/>
                <w:lang w:val="en-US" w:eastAsia="zh-CN" w:bidi="ar-SA"/>
              </w:rPr>
              <w:t>份，每份1-5分，最高得</w:t>
            </w:r>
            <w:r>
              <w:rPr>
                <w:rFonts w:hint="eastAsia" w:ascii="宋体" w:hAnsi="宋体" w:cs="Times New Roman"/>
                <w:b w:val="0"/>
                <w:bCs w:val="0"/>
                <w:color w:val="auto"/>
                <w:kern w:val="2"/>
                <w:sz w:val="18"/>
                <w:szCs w:val="18"/>
                <w:highlight w:val="none"/>
                <w:lang w:val="en-US" w:eastAsia="zh-CN" w:bidi="ar-SA"/>
              </w:rPr>
              <w:t>20</w:t>
            </w:r>
            <w:r>
              <w:rPr>
                <w:rFonts w:hint="eastAsia" w:ascii="宋体" w:hAnsi="宋体" w:eastAsia="宋体" w:cs="Times New Roman"/>
                <w:b w:val="0"/>
                <w:bCs w:val="0"/>
                <w:color w:val="auto"/>
                <w:kern w:val="2"/>
                <w:sz w:val="18"/>
                <w:szCs w:val="18"/>
                <w:highlight w:val="none"/>
                <w:lang w:val="en-US" w:eastAsia="zh-CN" w:bidi="ar-SA"/>
              </w:rPr>
              <w:t>分</w:t>
            </w:r>
          </w:p>
          <w:p w14:paraId="063BF502">
            <w:pPr>
              <w:spacing w:line="240" w:lineRule="auto"/>
              <w:rPr>
                <w:rFonts w:hint="default"/>
                <w:color w:val="auto"/>
                <w:sz w:val="18"/>
                <w:szCs w:val="18"/>
                <w:highlight w:val="none"/>
                <w:lang w:val="en-US" w:eastAsia="zh-CN"/>
              </w:rPr>
            </w:pPr>
            <w:r>
              <w:rPr>
                <w:rFonts w:hint="eastAsia" w:ascii="宋体" w:hAnsi="宋体"/>
                <w:b/>
                <w:bCs/>
                <w:color w:val="auto"/>
                <w:sz w:val="18"/>
                <w:szCs w:val="18"/>
                <w:highlight w:val="none"/>
                <w:lang w:val="en-US" w:eastAsia="zh-CN"/>
              </w:rPr>
              <w:t>（评审依据：响应文件中提供成功案例的实景图、设计效果图等，专家根据供应商所提供的案例效果优劣进行打分，</w:t>
            </w:r>
            <w:r>
              <w:rPr>
                <w:rFonts w:hint="eastAsia" w:ascii="宋体" w:hAnsi="宋体"/>
                <w:b/>
                <w:bCs/>
                <w:color w:val="auto"/>
                <w:sz w:val="18"/>
                <w:szCs w:val="18"/>
                <w:highlight w:val="none"/>
                <w:lang w:eastAsia="zh-CN"/>
              </w:rPr>
              <w:t>未提供或提供无效者不得分</w:t>
            </w:r>
            <w:r>
              <w:rPr>
                <w:rFonts w:hint="eastAsia" w:ascii="宋体" w:hAnsi="宋体"/>
                <w:b/>
                <w:bCs/>
                <w:color w:val="auto"/>
                <w:sz w:val="18"/>
                <w:szCs w:val="18"/>
                <w:highlight w:val="none"/>
                <w:lang w:val="en-US" w:eastAsia="zh-CN"/>
              </w:rPr>
              <w:t>。）</w:t>
            </w:r>
          </w:p>
        </w:tc>
      </w:tr>
      <w:tr w14:paraId="5579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restart"/>
            <w:noWrap w:val="0"/>
            <w:vAlign w:val="center"/>
          </w:tcPr>
          <w:p w14:paraId="46EA42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商务分</w:t>
            </w:r>
          </w:p>
          <w:p w14:paraId="58B694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w:t>
            </w:r>
            <w:r>
              <w:rPr>
                <w:rFonts w:hint="eastAsia" w:ascii="宋体" w:hAnsi="宋体" w:cs="宋体"/>
                <w:b/>
                <w:bCs/>
                <w:color w:val="auto"/>
                <w:sz w:val="18"/>
                <w:szCs w:val="18"/>
                <w:highlight w:val="none"/>
                <w:lang w:val="en-US" w:eastAsia="zh-CN"/>
              </w:rPr>
              <w:t>20</w:t>
            </w:r>
            <w:r>
              <w:rPr>
                <w:rFonts w:hint="eastAsia" w:ascii="宋体" w:hAnsi="宋体" w:eastAsia="宋体" w:cs="宋体"/>
                <w:b/>
                <w:bCs/>
                <w:sz w:val="18"/>
                <w:szCs w:val="18"/>
                <w:lang w:val="en-US" w:eastAsia="zh-CN"/>
              </w:rPr>
              <w:t>分</w:t>
            </w:r>
            <w:r>
              <w:rPr>
                <w:rFonts w:hint="eastAsia" w:ascii="宋体" w:hAnsi="宋体" w:eastAsia="宋体" w:cs="宋体"/>
                <w:b/>
                <w:bCs/>
                <w:sz w:val="18"/>
                <w:szCs w:val="18"/>
                <w:lang w:eastAsia="zh-CN"/>
              </w:rPr>
              <w:t>）</w:t>
            </w:r>
          </w:p>
        </w:tc>
        <w:tc>
          <w:tcPr>
            <w:tcW w:w="8219" w:type="dxa"/>
            <w:noWrap w:val="0"/>
            <w:vAlign w:val="top"/>
          </w:tcPr>
          <w:p w14:paraId="00A4B94D">
            <w:pPr>
              <w:widowControl/>
              <w:spacing w:line="240" w:lineRule="auto"/>
              <w:rPr>
                <w:rFonts w:ascii="宋体" w:hAnsi="宋体" w:cs="微软雅黑"/>
                <w:sz w:val="18"/>
                <w:szCs w:val="18"/>
                <w:highlight w:val="none"/>
              </w:rPr>
            </w:pPr>
            <w:r>
              <w:rPr>
                <w:rFonts w:hint="eastAsia" w:ascii="宋体" w:hAnsi="宋体" w:cs="宋体"/>
                <w:b/>
                <w:bCs/>
                <w:kern w:val="0"/>
                <w:sz w:val="18"/>
                <w:szCs w:val="18"/>
                <w:highlight w:val="none"/>
                <w:lang w:val="en-US" w:eastAsia="zh-CN"/>
              </w:rPr>
              <w:t>九、售后服务方案（7分）:</w:t>
            </w:r>
            <w:r>
              <w:rPr>
                <w:rFonts w:hint="eastAsia" w:ascii="宋体" w:hAnsi="宋体" w:cs="微软雅黑"/>
                <w:sz w:val="18"/>
                <w:szCs w:val="18"/>
                <w:highlight w:val="none"/>
              </w:rPr>
              <w:t>投标人针对本项目提供售后服务方案：</w:t>
            </w:r>
          </w:p>
          <w:p w14:paraId="4E8CAD37">
            <w:pPr>
              <w:widowControl/>
              <w:spacing w:line="240" w:lineRule="auto"/>
              <w:rPr>
                <w:rFonts w:ascii="宋体" w:hAnsi="宋体" w:cs="微软雅黑"/>
                <w:sz w:val="18"/>
                <w:szCs w:val="18"/>
                <w:highlight w:val="none"/>
              </w:rPr>
            </w:pPr>
            <w:r>
              <w:rPr>
                <w:rFonts w:hint="eastAsia" w:ascii="宋体" w:hAnsi="宋体" w:cs="微软雅黑"/>
                <w:sz w:val="18"/>
                <w:szCs w:val="18"/>
                <w:highlight w:val="none"/>
              </w:rPr>
              <w:t>售后服务承诺详细完整，售后保障能力强，得</w:t>
            </w:r>
            <w:r>
              <w:rPr>
                <w:rFonts w:hint="eastAsia" w:ascii="宋体" w:hAnsi="宋体" w:cs="微软雅黑"/>
                <w:sz w:val="18"/>
                <w:szCs w:val="18"/>
                <w:highlight w:val="none"/>
                <w:lang w:val="en-US" w:eastAsia="zh-CN"/>
              </w:rPr>
              <w:t>7</w:t>
            </w:r>
            <w:r>
              <w:rPr>
                <w:rFonts w:hint="eastAsia" w:ascii="宋体" w:hAnsi="宋体" w:cs="微软雅黑"/>
                <w:sz w:val="18"/>
                <w:szCs w:val="18"/>
                <w:highlight w:val="none"/>
              </w:rPr>
              <w:t>分；</w:t>
            </w:r>
          </w:p>
          <w:p w14:paraId="2320E2B7">
            <w:pPr>
              <w:widowControl/>
              <w:spacing w:line="240" w:lineRule="auto"/>
              <w:rPr>
                <w:rFonts w:ascii="宋体" w:hAnsi="宋体" w:cs="微软雅黑"/>
                <w:sz w:val="18"/>
                <w:szCs w:val="18"/>
                <w:highlight w:val="none"/>
              </w:rPr>
            </w:pPr>
            <w:r>
              <w:rPr>
                <w:rFonts w:hint="eastAsia" w:ascii="宋体" w:hAnsi="宋体" w:cs="微软雅黑"/>
                <w:sz w:val="18"/>
                <w:szCs w:val="18"/>
                <w:highlight w:val="none"/>
              </w:rPr>
              <w:t>售后服务承诺较详细，具有一定的售后保障能力，得</w:t>
            </w:r>
            <w:r>
              <w:rPr>
                <w:rFonts w:hint="eastAsia" w:ascii="宋体" w:hAnsi="宋体" w:cs="微软雅黑"/>
                <w:sz w:val="18"/>
                <w:szCs w:val="18"/>
                <w:highlight w:val="none"/>
                <w:lang w:val="en-US" w:eastAsia="zh-CN"/>
              </w:rPr>
              <w:t>4</w:t>
            </w:r>
            <w:r>
              <w:rPr>
                <w:rFonts w:hint="eastAsia" w:ascii="宋体" w:hAnsi="宋体" w:cs="微软雅黑"/>
                <w:sz w:val="18"/>
                <w:szCs w:val="18"/>
                <w:highlight w:val="none"/>
              </w:rPr>
              <w:t>分；</w:t>
            </w:r>
          </w:p>
          <w:p w14:paraId="02FCC2DC">
            <w:pPr>
              <w:widowControl/>
              <w:spacing w:line="240" w:lineRule="auto"/>
              <w:rPr>
                <w:rFonts w:ascii="宋体" w:hAnsi="宋体" w:cs="微软雅黑"/>
                <w:sz w:val="18"/>
                <w:szCs w:val="18"/>
                <w:highlight w:val="none"/>
              </w:rPr>
            </w:pPr>
            <w:r>
              <w:rPr>
                <w:rFonts w:hint="eastAsia" w:ascii="宋体" w:hAnsi="宋体" w:cs="微软雅黑"/>
                <w:sz w:val="18"/>
                <w:szCs w:val="18"/>
                <w:highlight w:val="none"/>
              </w:rPr>
              <w:t>售后服务承诺不详细，售后保障能力差，得1分；其他不得分。</w:t>
            </w:r>
          </w:p>
          <w:p w14:paraId="0263C92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kern w:val="0"/>
                <w:sz w:val="18"/>
                <w:szCs w:val="18"/>
                <w:highlight w:val="cyan"/>
                <w:lang w:val="en-US" w:eastAsia="zh-CN"/>
              </w:rPr>
            </w:pPr>
            <w:r>
              <w:rPr>
                <w:rFonts w:hint="eastAsia" w:ascii="宋体" w:hAnsi="宋体" w:cs="微软雅黑"/>
                <w:kern w:val="0"/>
                <w:sz w:val="18"/>
                <w:szCs w:val="18"/>
                <w:highlight w:val="none"/>
              </w:rPr>
              <w:t>（评审依据：投标文件中提供针对本项目的服务方案，未提供或提供无效或提供不全者不得分）</w:t>
            </w:r>
          </w:p>
        </w:tc>
      </w:tr>
      <w:tr w14:paraId="2045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continue"/>
            <w:noWrap w:val="0"/>
            <w:vAlign w:val="center"/>
          </w:tcPr>
          <w:p w14:paraId="7138E8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eastAsia="zh-CN"/>
              </w:rPr>
            </w:pPr>
          </w:p>
        </w:tc>
        <w:tc>
          <w:tcPr>
            <w:tcW w:w="8219" w:type="dxa"/>
            <w:noWrap w:val="0"/>
            <w:vAlign w:val="top"/>
          </w:tcPr>
          <w:p w14:paraId="47D9D8EE">
            <w:pPr>
              <w:keepNext w:val="0"/>
              <w:keepLines w:val="0"/>
              <w:pageBreakBefore w:val="0"/>
              <w:numPr>
                <w:ilvl w:val="0"/>
                <w:numId w:val="2"/>
              </w:numPr>
              <w:kinsoku/>
              <w:wordWrap/>
              <w:overflowPunct/>
              <w:topLinePunct w:val="0"/>
              <w:autoSpaceDE/>
              <w:autoSpaceDN/>
              <w:bidi w:val="0"/>
              <w:adjustRightInd/>
              <w:snapToGrid/>
              <w:spacing w:line="240" w:lineRule="auto"/>
              <w:textAlignment w:val="auto"/>
              <w:rPr>
                <w:rFonts w:hint="eastAsia" w:ascii="宋体" w:hAnsi="宋体" w:cs="宋体"/>
                <w:b/>
                <w:bCs/>
                <w:kern w:val="0"/>
                <w:sz w:val="18"/>
                <w:szCs w:val="18"/>
                <w:highlight w:val="none"/>
                <w:lang w:val="en-US" w:eastAsia="zh-CN"/>
              </w:rPr>
            </w:pPr>
            <w:r>
              <w:rPr>
                <w:rFonts w:hint="eastAsia" w:ascii="宋体" w:hAnsi="宋体" w:cs="宋体"/>
                <w:b/>
                <w:bCs/>
                <w:kern w:val="0"/>
                <w:sz w:val="18"/>
                <w:szCs w:val="18"/>
                <w:highlight w:val="none"/>
                <w:lang w:val="en-US" w:eastAsia="zh-CN"/>
              </w:rPr>
              <w:t>应急能力服务方案（10）：供应商如遇停电、设备故障、人员不在岗等情况，也能保质保量完成响应。</w:t>
            </w:r>
          </w:p>
          <w:p w14:paraId="7317640D">
            <w:pPr>
              <w:widowControl/>
              <w:spacing w:line="240" w:lineRule="auto"/>
              <w:rPr>
                <w:rFonts w:ascii="宋体" w:hAnsi="宋体" w:cs="微软雅黑"/>
                <w:sz w:val="18"/>
                <w:szCs w:val="18"/>
                <w:highlight w:val="none"/>
              </w:rPr>
            </w:pPr>
            <w:r>
              <w:rPr>
                <w:rFonts w:hint="eastAsia" w:ascii="宋体" w:hAnsi="宋体" w:cs="微软雅黑"/>
                <w:sz w:val="18"/>
                <w:szCs w:val="18"/>
                <w:highlight w:val="none"/>
                <w:lang w:val="en-US" w:eastAsia="zh-CN"/>
              </w:rPr>
              <w:t>应急能力服务方案</w:t>
            </w:r>
            <w:r>
              <w:rPr>
                <w:rFonts w:hint="eastAsia" w:ascii="宋体" w:hAnsi="宋体" w:cs="微软雅黑"/>
                <w:sz w:val="18"/>
                <w:szCs w:val="18"/>
                <w:highlight w:val="none"/>
              </w:rPr>
              <w:t>详细完整，售后保障能力强，得</w:t>
            </w:r>
            <w:r>
              <w:rPr>
                <w:rFonts w:hint="eastAsia" w:ascii="宋体" w:hAnsi="宋体" w:cs="微软雅黑"/>
                <w:sz w:val="18"/>
                <w:szCs w:val="18"/>
                <w:highlight w:val="none"/>
                <w:lang w:val="en-US" w:eastAsia="zh-CN"/>
              </w:rPr>
              <w:t>10</w:t>
            </w:r>
            <w:r>
              <w:rPr>
                <w:rFonts w:hint="eastAsia" w:ascii="宋体" w:hAnsi="宋体" w:cs="微软雅黑"/>
                <w:sz w:val="18"/>
                <w:szCs w:val="18"/>
                <w:highlight w:val="none"/>
              </w:rPr>
              <w:t>分；</w:t>
            </w:r>
          </w:p>
          <w:p w14:paraId="5FEC819B">
            <w:pPr>
              <w:widowControl/>
              <w:spacing w:line="240" w:lineRule="auto"/>
              <w:rPr>
                <w:rFonts w:ascii="宋体" w:hAnsi="宋体" w:cs="微软雅黑"/>
                <w:sz w:val="18"/>
                <w:szCs w:val="18"/>
                <w:highlight w:val="none"/>
              </w:rPr>
            </w:pPr>
            <w:r>
              <w:rPr>
                <w:rFonts w:hint="eastAsia" w:ascii="宋体" w:hAnsi="宋体" w:cs="微软雅黑"/>
                <w:sz w:val="18"/>
                <w:szCs w:val="18"/>
                <w:highlight w:val="none"/>
                <w:lang w:val="en-US" w:eastAsia="zh-CN"/>
              </w:rPr>
              <w:t>应急能力服务方案</w:t>
            </w:r>
            <w:r>
              <w:rPr>
                <w:rFonts w:hint="eastAsia" w:ascii="宋体" w:hAnsi="宋体" w:cs="微软雅黑"/>
                <w:sz w:val="18"/>
                <w:szCs w:val="18"/>
                <w:highlight w:val="none"/>
              </w:rPr>
              <w:t>详细，具有一定的售后保障能力，得</w:t>
            </w:r>
            <w:r>
              <w:rPr>
                <w:rFonts w:hint="eastAsia" w:ascii="宋体" w:hAnsi="宋体" w:cs="微软雅黑"/>
                <w:sz w:val="18"/>
                <w:szCs w:val="18"/>
                <w:highlight w:val="none"/>
                <w:lang w:val="en-US" w:eastAsia="zh-CN"/>
              </w:rPr>
              <w:t>6</w:t>
            </w:r>
            <w:r>
              <w:rPr>
                <w:rFonts w:hint="eastAsia" w:ascii="宋体" w:hAnsi="宋体" w:cs="微软雅黑"/>
                <w:sz w:val="18"/>
                <w:szCs w:val="18"/>
                <w:highlight w:val="none"/>
              </w:rPr>
              <w:t>分；</w:t>
            </w:r>
          </w:p>
          <w:p w14:paraId="3859A4F0">
            <w:pPr>
              <w:widowControl/>
              <w:spacing w:line="240" w:lineRule="auto"/>
              <w:rPr>
                <w:rFonts w:hint="default" w:ascii="宋体" w:hAnsi="宋体" w:cs="宋体"/>
                <w:b/>
                <w:bCs/>
                <w:kern w:val="0"/>
                <w:sz w:val="18"/>
                <w:szCs w:val="18"/>
                <w:highlight w:val="none"/>
                <w:lang w:val="en-US" w:eastAsia="zh-CN"/>
              </w:rPr>
            </w:pPr>
            <w:r>
              <w:rPr>
                <w:rFonts w:hint="eastAsia" w:ascii="宋体" w:hAnsi="宋体" w:cs="微软雅黑"/>
                <w:sz w:val="18"/>
                <w:szCs w:val="18"/>
                <w:highlight w:val="none"/>
                <w:lang w:val="en-US" w:eastAsia="zh-CN"/>
              </w:rPr>
              <w:t>应急能力服务方案</w:t>
            </w:r>
            <w:r>
              <w:rPr>
                <w:rFonts w:hint="eastAsia" w:ascii="宋体" w:hAnsi="宋体" w:cs="微软雅黑"/>
                <w:sz w:val="18"/>
                <w:szCs w:val="18"/>
                <w:highlight w:val="none"/>
              </w:rPr>
              <w:t>详细，售后保障能力差，得</w:t>
            </w:r>
            <w:r>
              <w:rPr>
                <w:rFonts w:hint="eastAsia" w:ascii="宋体" w:hAnsi="宋体" w:cs="微软雅黑"/>
                <w:sz w:val="18"/>
                <w:szCs w:val="18"/>
                <w:highlight w:val="none"/>
                <w:lang w:val="en-US" w:eastAsia="zh-CN"/>
              </w:rPr>
              <w:t>3</w:t>
            </w:r>
            <w:r>
              <w:rPr>
                <w:rFonts w:hint="eastAsia" w:ascii="宋体" w:hAnsi="宋体" w:cs="微软雅黑"/>
                <w:sz w:val="18"/>
                <w:szCs w:val="18"/>
                <w:highlight w:val="none"/>
              </w:rPr>
              <w:t>分；其他不得分。</w:t>
            </w:r>
          </w:p>
        </w:tc>
      </w:tr>
      <w:tr w14:paraId="243C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continue"/>
            <w:noWrap w:val="0"/>
            <w:vAlign w:val="center"/>
          </w:tcPr>
          <w:p w14:paraId="328B94C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18"/>
                <w:szCs w:val="18"/>
                <w:lang w:eastAsia="zh-CN"/>
              </w:rPr>
            </w:pPr>
          </w:p>
        </w:tc>
        <w:tc>
          <w:tcPr>
            <w:tcW w:w="8219" w:type="dxa"/>
            <w:noWrap w:val="0"/>
            <w:vAlign w:val="top"/>
          </w:tcPr>
          <w:p w14:paraId="7268D25F">
            <w:pPr>
              <w:spacing w:line="240" w:lineRule="auto"/>
              <w:rPr>
                <w:rFonts w:ascii="宋体" w:hAnsi="宋体" w:cs="宋体"/>
                <w:b/>
                <w:bCs/>
                <w:kern w:val="0"/>
                <w:sz w:val="18"/>
                <w:szCs w:val="18"/>
                <w:highlight w:val="none"/>
              </w:rPr>
            </w:pPr>
            <w:r>
              <w:rPr>
                <w:rFonts w:hint="eastAsia"/>
                <w:b/>
                <w:bCs/>
                <w:sz w:val="18"/>
                <w:szCs w:val="18"/>
                <w:highlight w:val="none"/>
                <w:lang w:eastAsia="zh-CN"/>
              </w:rPr>
              <w:t>十一、</w:t>
            </w:r>
            <w:r>
              <w:rPr>
                <w:rFonts w:hint="eastAsia"/>
                <w:b/>
                <w:bCs/>
                <w:sz w:val="18"/>
                <w:szCs w:val="18"/>
                <w:highlight w:val="none"/>
              </w:rPr>
              <w:t>售后服务响应（3分）</w:t>
            </w:r>
            <w:r>
              <w:rPr>
                <w:rFonts w:hint="eastAsia"/>
                <w:b/>
                <w:bCs/>
                <w:sz w:val="18"/>
                <w:szCs w:val="18"/>
                <w:highlight w:val="none"/>
                <w:lang w:eastAsia="zh-CN"/>
              </w:rPr>
              <w:t>：</w:t>
            </w:r>
            <w:r>
              <w:rPr>
                <w:rFonts w:hint="eastAsia"/>
                <w:sz w:val="18"/>
                <w:szCs w:val="18"/>
                <w:highlight w:val="none"/>
              </w:rPr>
              <w:t>投标人针对本项目承诺遇到突发性故障在1（含）小时内赶到现场并及时排除故障和后患的得3分；在2（含)小时内赶到现场并及时排除故障和后患的得2分，在6（含)小时内赶到现场并及时排除故障和后患的得1分，其他得0分。</w:t>
            </w:r>
          </w:p>
          <w:p w14:paraId="13D37AB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bCs/>
                <w:kern w:val="0"/>
                <w:sz w:val="18"/>
                <w:szCs w:val="18"/>
                <w:highlight w:val="cyan"/>
                <w:lang w:val="en-US" w:eastAsia="zh-CN"/>
              </w:rPr>
            </w:pPr>
            <w:r>
              <w:rPr>
                <w:rFonts w:hint="eastAsia" w:ascii="宋体" w:hAnsi="宋体" w:cs="宋体"/>
                <w:b/>
                <w:bCs/>
                <w:kern w:val="0"/>
                <w:sz w:val="18"/>
                <w:szCs w:val="18"/>
                <w:highlight w:val="none"/>
                <w:lang w:val="en-US" w:eastAsia="zh-CN"/>
              </w:rPr>
              <w:t>（评审依据：响应文件中提供响应供应商相关承诺函及营业执照注册地址到项目所在地导航截图，以导航时间为准，未提供或提供不全或提供无效者不得分）</w:t>
            </w:r>
          </w:p>
        </w:tc>
      </w:tr>
    </w:tbl>
    <w:p w14:paraId="757A4544"/>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509A3"/>
    <w:multiLevelType w:val="singleLevel"/>
    <w:tmpl w:val="218509A3"/>
    <w:lvl w:ilvl="0" w:tentative="0">
      <w:start w:val="1"/>
      <w:numFmt w:val="chineseCounting"/>
      <w:suff w:val="nothing"/>
      <w:lvlText w:val="%1、"/>
      <w:lvlJc w:val="left"/>
      <w:rPr>
        <w:rFonts w:hint="eastAsia"/>
      </w:rPr>
    </w:lvl>
  </w:abstractNum>
  <w:abstractNum w:abstractNumId="1">
    <w:nsid w:val="67C47C96"/>
    <w:multiLevelType w:val="singleLevel"/>
    <w:tmpl w:val="67C47C96"/>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MDVhMzA0ZDZmMzZiYzNlNzU4ZjE3MzJlZTAyY2MifQ=="/>
  </w:docVars>
  <w:rsids>
    <w:rsidRoot w:val="74AE0496"/>
    <w:rsid w:val="0A2E37E7"/>
    <w:rsid w:val="0D442ED9"/>
    <w:rsid w:val="0D894940"/>
    <w:rsid w:val="113A5DE4"/>
    <w:rsid w:val="25C423D3"/>
    <w:rsid w:val="28505100"/>
    <w:rsid w:val="31C55AAC"/>
    <w:rsid w:val="34A110AF"/>
    <w:rsid w:val="3F9A7C4B"/>
    <w:rsid w:val="4492445E"/>
    <w:rsid w:val="46C34841"/>
    <w:rsid w:val="4B177B85"/>
    <w:rsid w:val="4CD34FD5"/>
    <w:rsid w:val="4EF17BDC"/>
    <w:rsid w:val="5AB16321"/>
    <w:rsid w:val="5C01695C"/>
    <w:rsid w:val="5EA41D61"/>
    <w:rsid w:val="60604777"/>
    <w:rsid w:val="64304F44"/>
    <w:rsid w:val="67D02377"/>
    <w:rsid w:val="6E0D007D"/>
    <w:rsid w:val="732710B7"/>
    <w:rsid w:val="74AE0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ind w:firstLine="628"/>
      <w:jc w:val="center"/>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1534</Words>
  <Characters>1570</Characters>
  <Lines>0</Lines>
  <Paragraphs>0</Paragraphs>
  <TotalTime>10</TotalTime>
  <ScaleCrop>false</ScaleCrop>
  <LinksUpToDate>false</LinksUpToDate>
  <CharactersWithSpaces>1570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2022-06-07T09:16:00Z</dcterms:created>
  <dc:creator>秋日</dc:creator>
  <cp:lastModifiedBy>诺冰儿</cp:lastModifiedBy>
  <cp:lastPrinted>2024-12-31T01:49:47Z</cp:lastPrinted>
  <dcterms:modified xsi:type="dcterms:W3CDTF">2024-12-31T01:50:03Z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16C930A0E98245F7A5E1BF8E7BD99EED_13</vt:lpwstr>
  </property>
  <property fmtid="{D5CDD505-2E9C-101B-9397-08002B2CF9AE}" pid="4" name="KSOTemplateDocerSaveRecord">
    <vt:lpwstr>eyJoZGlkIjoiN2FjZWNhZWI1Y2MyNDgzODM1Njc0YTU2NzRmOTc2NTIiLCJ1c2VySWQiOiIyNTMzMDU3NTIifQ==</vt:lpwstr>
  </property>
</Properties>
</file>